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9B0DDDA" w14:textId="4707538C" w:rsidR="001E2D7E" w:rsidRPr="00BF6647" w:rsidRDefault="00161E59" w:rsidP="6A319941">
      <w:pPr>
        <w:tabs>
          <w:tab w:val="left" w:pos="1185"/>
        </w:tabs>
        <w:spacing w:line="276" w:lineRule="auto"/>
        <w:jc w:val="center"/>
        <w:rPr>
          <w:rFonts w:ascii="Söhne" w:hAnsi="Söhne"/>
          <w:b/>
          <w:bCs/>
          <w:sz w:val="28"/>
          <w:szCs w:val="28"/>
        </w:rPr>
      </w:pPr>
      <w:r>
        <w:rPr>
          <w:rFonts w:ascii="Söhne" w:hAnsi="Söhne"/>
          <w:b/>
          <w:bCs/>
          <w:sz w:val="28"/>
          <w:szCs w:val="28"/>
          <w:lang w:val="hu"/>
        </w:rPr>
        <w:t>Zsalu és állványzat egyetlen forrásból:</w:t>
      </w:r>
      <w:r>
        <w:rPr>
          <w:rFonts w:ascii="Söhne" w:hAnsi="Söhne"/>
          <w:lang w:val="hu"/>
        </w:rPr>
        <w:br/>
      </w:r>
      <w:r>
        <w:rPr>
          <w:rFonts w:ascii="Söhne" w:hAnsi="Söhne"/>
          <w:b/>
          <w:bCs/>
          <w:sz w:val="28"/>
          <w:szCs w:val="28"/>
          <w:lang w:val="hu"/>
        </w:rPr>
        <w:t>A VIENNA TWENTYTWO az ég felé tör</w:t>
      </w:r>
    </w:p>
    <w:p w14:paraId="50B4E83D" w14:textId="431A4599" w:rsidR="00044BAA" w:rsidRPr="00BF6647" w:rsidRDefault="0083794F" w:rsidP="008327B0">
      <w:pPr>
        <w:shd w:val="clear" w:color="auto" w:fill="FFFFFF"/>
        <w:jc w:val="both"/>
        <w:rPr>
          <w:rFonts w:ascii="Söhne" w:hAnsi="Söhne" w:cs="Arial"/>
          <w:b/>
          <w:bCs/>
          <w:color w:val="000000" w:themeColor="text1"/>
          <w:szCs w:val="22"/>
        </w:rPr>
      </w:pPr>
      <w:r>
        <w:rPr>
          <w:rFonts w:ascii="Söhne" w:hAnsi="Söhne"/>
          <w:color w:val="auto"/>
          <w:szCs w:val="22"/>
          <w:lang w:val="hu"/>
        </w:rPr>
        <w:br/>
      </w:r>
      <w:r>
        <w:rPr>
          <w:rFonts w:ascii="Söhne" w:hAnsi="Söhne"/>
          <w:b/>
          <w:bCs/>
          <w:color w:val="auto"/>
          <w:szCs w:val="22"/>
          <w:lang w:val="hu"/>
        </w:rPr>
        <w:t xml:space="preserve">Bécs, 2024. március 15. | A VIENNA TWENTYTWO – Bécs egyik legnagyobb városfejlesztési projektje – a </w:t>
      </w:r>
      <w:proofErr w:type="spellStart"/>
      <w:r>
        <w:rPr>
          <w:rFonts w:ascii="Söhne" w:hAnsi="Söhne"/>
          <w:b/>
          <w:bCs/>
          <w:color w:val="auto"/>
          <w:szCs w:val="22"/>
          <w:lang w:val="hu"/>
        </w:rPr>
        <w:t>Donaustadt</w:t>
      </w:r>
      <w:proofErr w:type="spellEnd"/>
      <w:r>
        <w:rPr>
          <w:rFonts w:ascii="Söhne" w:hAnsi="Söhne"/>
          <w:b/>
          <w:bCs/>
          <w:color w:val="auto"/>
          <w:szCs w:val="22"/>
          <w:lang w:val="hu"/>
        </w:rPr>
        <w:t xml:space="preserve"> nevű, 22. kerületben épül. </w:t>
      </w:r>
      <w:r>
        <w:rPr>
          <w:rFonts w:ascii="Söhne" w:hAnsi="Söhne"/>
          <w:b/>
          <w:bCs/>
          <w:szCs w:val="22"/>
          <w:lang w:val="hu"/>
        </w:rPr>
        <w:t>A két, átlósan elhelyezkedő toronyház és a négy alacsonyabb épület változatos képet mutatnak, nem utolsó sorban a Doka bevált zsaluzási és állványzati megoldásainak köszönhetően.</w:t>
      </w:r>
    </w:p>
    <w:p w14:paraId="3DE77EF4" w14:textId="77777777" w:rsidR="00044BAA" w:rsidRPr="00BF6647" w:rsidRDefault="00044BAA" w:rsidP="008327B0">
      <w:pPr>
        <w:shd w:val="clear" w:color="auto" w:fill="FFFFFF"/>
        <w:jc w:val="both"/>
        <w:rPr>
          <w:rFonts w:ascii="Söhne" w:hAnsi="Söhne" w:cs="Arial"/>
          <w:color w:val="000000" w:themeColor="text1"/>
          <w:szCs w:val="22"/>
        </w:rPr>
      </w:pPr>
    </w:p>
    <w:p w14:paraId="2B128F88" w14:textId="77777777" w:rsidR="00161E59" w:rsidRPr="00BF6647" w:rsidRDefault="00161E59" w:rsidP="00161E59">
      <w:pPr>
        <w:jc w:val="both"/>
        <w:rPr>
          <w:rFonts w:ascii="Söhne" w:hAnsi="Söhne"/>
          <w:szCs w:val="22"/>
        </w:rPr>
      </w:pPr>
      <w:r>
        <w:rPr>
          <w:rFonts w:ascii="Söhne" w:hAnsi="Söhne"/>
          <w:szCs w:val="22"/>
          <w:lang w:val="hu"/>
        </w:rPr>
        <w:t xml:space="preserve">A 15 000 m²-es terület lakásoknak és irodáknak, valamint két szállodának, boltoknak és éttermeknek ad majd otthont. A VIENNA TWENTYTWO a nemzetközileg elismert, bécsi székhelyű </w:t>
      </w:r>
      <w:proofErr w:type="spellStart"/>
      <w:r>
        <w:rPr>
          <w:rFonts w:ascii="Söhne" w:hAnsi="Söhne"/>
          <w:szCs w:val="22"/>
          <w:lang w:val="hu"/>
        </w:rPr>
        <w:t>Delugan</w:t>
      </w:r>
      <w:proofErr w:type="spellEnd"/>
      <w:r>
        <w:rPr>
          <w:rFonts w:ascii="Söhne" w:hAnsi="Söhne"/>
          <w:szCs w:val="22"/>
          <w:lang w:val="hu"/>
        </w:rPr>
        <w:t xml:space="preserve"> </w:t>
      </w:r>
      <w:proofErr w:type="spellStart"/>
      <w:r>
        <w:rPr>
          <w:rFonts w:ascii="Söhne" w:hAnsi="Söhne"/>
          <w:szCs w:val="22"/>
          <w:lang w:val="hu"/>
        </w:rPr>
        <w:t>Meissl</w:t>
      </w:r>
      <w:proofErr w:type="spellEnd"/>
      <w:r>
        <w:rPr>
          <w:rFonts w:ascii="Söhne" w:hAnsi="Söhne"/>
          <w:szCs w:val="22"/>
          <w:lang w:val="hu"/>
        </w:rPr>
        <w:t xml:space="preserve"> </w:t>
      </w:r>
      <w:proofErr w:type="spellStart"/>
      <w:r>
        <w:rPr>
          <w:rFonts w:ascii="Söhne" w:hAnsi="Söhne"/>
          <w:szCs w:val="22"/>
          <w:lang w:val="hu"/>
        </w:rPr>
        <w:t>Associated</w:t>
      </w:r>
      <w:proofErr w:type="spellEnd"/>
      <w:r>
        <w:rPr>
          <w:rFonts w:ascii="Söhne" w:hAnsi="Söhne"/>
          <w:szCs w:val="22"/>
          <w:lang w:val="hu"/>
        </w:rPr>
        <w:t xml:space="preserve"> </w:t>
      </w:r>
      <w:proofErr w:type="spellStart"/>
      <w:r>
        <w:rPr>
          <w:rFonts w:ascii="Söhne" w:hAnsi="Söhne"/>
          <w:szCs w:val="22"/>
          <w:lang w:val="hu"/>
        </w:rPr>
        <w:t>Architects</w:t>
      </w:r>
      <w:proofErr w:type="spellEnd"/>
      <w:r>
        <w:rPr>
          <w:rFonts w:ascii="Söhne" w:hAnsi="Söhne"/>
          <w:szCs w:val="22"/>
          <w:lang w:val="hu"/>
        </w:rPr>
        <w:t xml:space="preserve"> építészeti irodának köszönheti egyedi megjelenését.</w:t>
      </w:r>
    </w:p>
    <w:p w14:paraId="029B1DBF" w14:textId="1FADA049" w:rsidR="00DB037F" w:rsidRPr="00BF6647" w:rsidRDefault="00DB037F" w:rsidP="008327B0">
      <w:pPr>
        <w:shd w:val="clear" w:color="auto" w:fill="FFFFFF"/>
        <w:jc w:val="both"/>
        <w:rPr>
          <w:rFonts w:ascii="Söhne" w:hAnsi="Söhne" w:cs="Arial"/>
          <w:color w:val="auto"/>
          <w:szCs w:val="22"/>
        </w:rPr>
      </w:pPr>
    </w:p>
    <w:p w14:paraId="5830134C" w14:textId="77777777" w:rsidR="00161E59" w:rsidRPr="00BF6647" w:rsidRDefault="00161E59" w:rsidP="00161E59">
      <w:pPr>
        <w:jc w:val="both"/>
        <w:rPr>
          <w:rFonts w:ascii="Söhne" w:hAnsi="Söhne"/>
          <w:b/>
          <w:bCs/>
          <w:szCs w:val="22"/>
        </w:rPr>
      </w:pPr>
      <w:r>
        <w:rPr>
          <w:rFonts w:ascii="Söhne" w:hAnsi="Söhne"/>
          <w:b/>
          <w:bCs/>
          <w:szCs w:val="22"/>
          <w:lang w:val="hu"/>
        </w:rPr>
        <w:t>Gyors munkálatok bevált zsaluzási megoldásokkal</w:t>
      </w:r>
    </w:p>
    <w:p w14:paraId="34CAA875" w14:textId="153C31C8" w:rsidR="0083794F" w:rsidRPr="00BF6647" w:rsidRDefault="00161E59" w:rsidP="00161E59">
      <w:pPr>
        <w:jc w:val="both"/>
        <w:rPr>
          <w:rFonts w:ascii="Söhne" w:hAnsi="Söhne"/>
          <w:szCs w:val="22"/>
        </w:rPr>
      </w:pPr>
      <w:r>
        <w:rPr>
          <w:rFonts w:ascii="Söhne" w:hAnsi="Söhne"/>
          <w:szCs w:val="22"/>
          <w:lang w:val="hu"/>
        </w:rPr>
        <w:t xml:space="preserve">Az ingatlanfejlesztő ARE </w:t>
      </w:r>
      <w:proofErr w:type="spellStart"/>
      <w:r>
        <w:rPr>
          <w:rFonts w:ascii="Söhne" w:hAnsi="Söhne"/>
          <w:szCs w:val="22"/>
          <w:lang w:val="hu"/>
        </w:rPr>
        <w:t>Austrian</w:t>
      </w:r>
      <w:proofErr w:type="spellEnd"/>
      <w:r>
        <w:rPr>
          <w:rFonts w:ascii="Söhne" w:hAnsi="Söhne"/>
          <w:szCs w:val="22"/>
          <w:lang w:val="hu"/>
        </w:rPr>
        <w:t xml:space="preserve"> Real </w:t>
      </w:r>
      <w:proofErr w:type="spellStart"/>
      <w:r>
        <w:rPr>
          <w:rFonts w:ascii="Söhne" w:hAnsi="Söhne"/>
          <w:szCs w:val="22"/>
          <w:lang w:val="hu"/>
        </w:rPr>
        <w:t>Estate</w:t>
      </w:r>
      <w:proofErr w:type="spellEnd"/>
      <w:r>
        <w:rPr>
          <w:rFonts w:ascii="Söhne" w:hAnsi="Söhne"/>
          <w:szCs w:val="22"/>
          <w:lang w:val="hu"/>
        </w:rPr>
        <w:t xml:space="preserve"> számos modern részlettel gazdagította a terveket – a hatalmas külső terektől kezdve egészen a szélre optimalizált elrendezésig. Elkészülte után a VIENNA TWENTYTWO többfunkciós épületegyüttesének legmagasabb toronyháza nem kevesebb mint 153 méterre fog magasodni. A Doka nemcsak a minőségi zsalut szolgáltatja, hanem a </w:t>
      </w:r>
      <w:proofErr w:type="spellStart"/>
      <w:r>
        <w:rPr>
          <w:rFonts w:ascii="Söhne" w:hAnsi="Söhne"/>
          <w:szCs w:val="22"/>
          <w:lang w:val="hu"/>
        </w:rPr>
        <w:t>Ringlock</w:t>
      </w:r>
      <w:proofErr w:type="spellEnd"/>
      <w:r>
        <w:rPr>
          <w:rFonts w:ascii="Söhne" w:hAnsi="Söhne"/>
          <w:szCs w:val="22"/>
          <w:lang w:val="hu"/>
        </w:rPr>
        <w:t xml:space="preserve"> moduláris állványzatot is, amelyet a V22 HABAU-DYWIDAG konzorcium az acélszerkezet építéséhez használt.</w:t>
      </w:r>
    </w:p>
    <w:p w14:paraId="3CA8D641" w14:textId="77777777" w:rsidR="00160FF3" w:rsidRPr="00BF6647" w:rsidRDefault="00160FF3" w:rsidP="008327B0">
      <w:pPr>
        <w:jc w:val="both"/>
        <w:rPr>
          <w:rFonts w:ascii="Söhne" w:hAnsi="Söhne" w:cs="Arial"/>
          <w:b/>
          <w:bCs/>
          <w:color w:val="auto"/>
          <w:szCs w:val="22"/>
        </w:rPr>
      </w:pPr>
    </w:p>
    <w:p w14:paraId="4BEC6037" w14:textId="77777777" w:rsidR="00161E59" w:rsidRPr="00BF6647" w:rsidRDefault="00161E59" w:rsidP="00161E59">
      <w:pPr>
        <w:jc w:val="both"/>
        <w:rPr>
          <w:rFonts w:ascii="Söhne" w:hAnsi="Söhne"/>
          <w:szCs w:val="22"/>
        </w:rPr>
      </w:pPr>
      <w:r>
        <w:rPr>
          <w:rFonts w:ascii="Söhne" w:hAnsi="Söhne"/>
          <w:szCs w:val="22"/>
          <w:lang w:val="hu"/>
        </w:rPr>
        <w:t xml:space="preserve">A bizonyítottan hatékony, előszerelt Doka </w:t>
      </w:r>
      <w:proofErr w:type="spellStart"/>
      <w:r>
        <w:rPr>
          <w:rFonts w:ascii="Söhne" w:hAnsi="Söhne"/>
          <w:szCs w:val="22"/>
          <w:lang w:val="hu"/>
        </w:rPr>
        <w:t>Xclimb</w:t>
      </w:r>
      <w:proofErr w:type="spellEnd"/>
      <w:r>
        <w:rPr>
          <w:rFonts w:ascii="Söhne" w:hAnsi="Söhne"/>
          <w:szCs w:val="22"/>
          <w:lang w:val="hu"/>
        </w:rPr>
        <w:t xml:space="preserve"> 60 védőpajzsnak köszönhetően a legmagasabb épület biztonságosan és gyorsan kúszik az ég felé. Az </w:t>
      </w:r>
      <w:proofErr w:type="spellStart"/>
      <w:r>
        <w:rPr>
          <w:rFonts w:ascii="Söhne" w:hAnsi="Söhne"/>
          <w:szCs w:val="22"/>
          <w:lang w:val="hu"/>
        </w:rPr>
        <w:t>Xbright</w:t>
      </w:r>
      <w:proofErr w:type="spellEnd"/>
      <w:r>
        <w:rPr>
          <w:rFonts w:ascii="Söhne" w:hAnsi="Söhne"/>
          <w:szCs w:val="22"/>
          <w:lang w:val="hu"/>
        </w:rPr>
        <w:t xml:space="preserve"> borítással ellátott hidraulikus kúszórendszer védelmet nyújt az időjárás viszontagságaival szemben a magasban, és ezáltal stabil munkakörülményeket teremt. A DYWIDAG projektmenedzsere, Herbert </w:t>
      </w:r>
      <w:proofErr w:type="spellStart"/>
      <w:r>
        <w:rPr>
          <w:rFonts w:ascii="Söhne" w:hAnsi="Söhne"/>
          <w:szCs w:val="22"/>
          <w:lang w:val="hu"/>
        </w:rPr>
        <w:t>Busch</w:t>
      </w:r>
      <w:proofErr w:type="spellEnd"/>
      <w:r>
        <w:rPr>
          <w:rFonts w:ascii="Söhne" w:hAnsi="Söhne"/>
          <w:szCs w:val="22"/>
          <w:lang w:val="hu"/>
        </w:rPr>
        <w:t>, aki már a bécsi Marina Tower építése során is a Doka megoldásaira támaszkodott, szintén nagyra értékeli mindezt: „A kiválasztott zsalumegoldás mind a gyorsasághoz, mind a biztonságos munkavégzéshez hozzájárult – ezek rendkívül fontos előfeltételei a projekt sikerének.”</w:t>
      </w:r>
    </w:p>
    <w:p w14:paraId="14F71CA2" w14:textId="77777777" w:rsidR="00523AFA" w:rsidRPr="00BF6647" w:rsidRDefault="00523AFA" w:rsidP="008327B0">
      <w:pPr>
        <w:shd w:val="clear" w:color="auto" w:fill="FFFFFF"/>
        <w:jc w:val="both"/>
        <w:rPr>
          <w:rFonts w:ascii="Söhne" w:hAnsi="Söhne" w:cs="Arial"/>
          <w:color w:val="auto"/>
          <w:szCs w:val="22"/>
        </w:rPr>
      </w:pPr>
    </w:p>
    <w:p w14:paraId="0D256E91" w14:textId="77777777" w:rsidR="00161E59" w:rsidRPr="00BF6647" w:rsidRDefault="00161E59" w:rsidP="008327B0">
      <w:pPr>
        <w:shd w:val="clear" w:color="auto" w:fill="FFFFFF"/>
        <w:jc w:val="both"/>
        <w:rPr>
          <w:rFonts w:ascii="Söhne" w:hAnsi="Söhne" w:cs="Arial"/>
          <w:b/>
          <w:bCs/>
          <w:color w:val="auto"/>
          <w:szCs w:val="22"/>
        </w:rPr>
      </w:pPr>
      <w:proofErr w:type="spellStart"/>
      <w:r>
        <w:rPr>
          <w:rFonts w:ascii="Söhne" w:hAnsi="Söhne" w:cs="Arial"/>
          <w:b/>
          <w:bCs/>
          <w:color w:val="auto"/>
          <w:szCs w:val="22"/>
          <w:lang w:val="hu"/>
        </w:rPr>
        <w:t>Ringlock</w:t>
      </w:r>
      <w:proofErr w:type="spellEnd"/>
      <w:r>
        <w:rPr>
          <w:rFonts w:ascii="Söhne" w:hAnsi="Söhne" w:cs="Arial"/>
          <w:b/>
          <w:bCs/>
          <w:color w:val="auto"/>
          <w:szCs w:val="22"/>
          <w:lang w:val="hu"/>
        </w:rPr>
        <w:t xml:space="preserve"> moduláris állványrendszer: a biztonság és a rugalmasság harmóniája</w:t>
      </w:r>
    </w:p>
    <w:p w14:paraId="4C168464" w14:textId="77777777" w:rsidR="006C691F" w:rsidRPr="006C691F" w:rsidRDefault="006C691F" w:rsidP="006C691F">
      <w:pPr>
        <w:jc w:val="both"/>
        <w:rPr>
          <w:rFonts w:ascii="Söhne" w:hAnsi="Söhne"/>
          <w:szCs w:val="22"/>
        </w:rPr>
      </w:pPr>
      <w:r>
        <w:rPr>
          <w:rFonts w:ascii="Söhne" w:hAnsi="Söhne"/>
          <w:szCs w:val="22"/>
          <w:lang w:val="hu"/>
        </w:rPr>
        <w:t>A 16. és a 17. szinten úgynevezett „</w:t>
      </w:r>
      <w:proofErr w:type="spellStart"/>
      <w:r>
        <w:rPr>
          <w:rFonts w:ascii="Söhne" w:hAnsi="Söhne"/>
          <w:szCs w:val="22"/>
          <w:lang w:val="hu"/>
        </w:rPr>
        <w:t>outrigger</w:t>
      </w:r>
      <w:proofErr w:type="spellEnd"/>
      <w:r>
        <w:rPr>
          <w:rFonts w:ascii="Söhne" w:hAnsi="Söhne"/>
          <w:szCs w:val="22"/>
          <w:lang w:val="hu"/>
        </w:rPr>
        <w:t xml:space="preserve">” szerkezeteket helyeztek el. A kívülről nem látható, acéltartókból álló tartószerkezeti rendszer az épület magját a függőleges elemekkel összekötve gondoskodik a stabilitásról. </w:t>
      </w:r>
    </w:p>
    <w:p w14:paraId="713D8C76" w14:textId="77777777" w:rsidR="006C691F" w:rsidRPr="006C691F" w:rsidRDefault="006C691F" w:rsidP="006C691F">
      <w:pPr>
        <w:jc w:val="both"/>
        <w:rPr>
          <w:rFonts w:ascii="Söhne" w:hAnsi="Söhne"/>
          <w:szCs w:val="22"/>
        </w:rPr>
      </w:pPr>
    </w:p>
    <w:p w14:paraId="7EA7F0BC" w14:textId="16E1D88E" w:rsidR="006C691F" w:rsidRPr="006C691F" w:rsidRDefault="006C691F" w:rsidP="006C691F">
      <w:pPr>
        <w:jc w:val="both"/>
        <w:rPr>
          <w:rFonts w:ascii="Söhne" w:hAnsi="Söhne"/>
          <w:szCs w:val="22"/>
        </w:rPr>
      </w:pPr>
      <w:r>
        <w:rPr>
          <w:rFonts w:ascii="Söhne" w:hAnsi="Söhne"/>
          <w:szCs w:val="22"/>
          <w:lang w:val="hu"/>
        </w:rPr>
        <w:t xml:space="preserve">Az ezt körülvevő munkaállványhoz a Doka </w:t>
      </w:r>
      <w:proofErr w:type="spellStart"/>
      <w:r>
        <w:rPr>
          <w:rFonts w:ascii="Söhne" w:hAnsi="Söhne"/>
          <w:szCs w:val="22"/>
          <w:lang w:val="hu"/>
        </w:rPr>
        <w:t>Ringlock</w:t>
      </w:r>
      <w:proofErr w:type="spellEnd"/>
      <w:r>
        <w:rPr>
          <w:rFonts w:ascii="Söhne" w:hAnsi="Söhne"/>
          <w:szCs w:val="22"/>
          <w:lang w:val="hu"/>
        </w:rPr>
        <w:t xml:space="preserve"> rendszerét használták fel, mivel rugalmasságának hála az tökéletesen illeszkedett az acélszerkezethez. Az állványzat optimálisan támogatta a helyszíni csapatot az </w:t>
      </w:r>
      <w:proofErr w:type="spellStart"/>
      <w:r>
        <w:rPr>
          <w:rFonts w:ascii="Söhne" w:hAnsi="Söhne"/>
          <w:szCs w:val="22"/>
          <w:lang w:val="hu"/>
        </w:rPr>
        <w:t>outriggerek</w:t>
      </w:r>
      <w:proofErr w:type="spellEnd"/>
      <w:r>
        <w:rPr>
          <w:rFonts w:ascii="Söhne" w:hAnsi="Söhne"/>
          <w:szCs w:val="22"/>
          <w:lang w:val="hu"/>
        </w:rPr>
        <w:t xml:space="preserve"> összeszerelése, hegesztése és hegesztett varratainak vizsgálata során. A szintek közötti biztonságos átjárást lépcsők és létrákkal ellátott, </w:t>
      </w:r>
      <w:proofErr w:type="spellStart"/>
      <w:r>
        <w:rPr>
          <w:rFonts w:ascii="Söhne" w:hAnsi="Söhne"/>
          <w:szCs w:val="22"/>
          <w:lang w:val="hu"/>
        </w:rPr>
        <w:t>búvónyílásos</w:t>
      </w:r>
      <w:proofErr w:type="spellEnd"/>
      <w:r>
        <w:rPr>
          <w:rFonts w:ascii="Söhne" w:hAnsi="Söhne"/>
          <w:szCs w:val="22"/>
          <w:lang w:val="hu"/>
        </w:rPr>
        <w:t xml:space="preserve"> járópallók biztosították.</w:t>
      </w:r>
    </w:p>
    <w:p w14:paraId="6CD4B7DF" w14:textId="14782CAB" w:rsidR="00DB037F" w:rsidRPr="00BF6647" w:rsidRDefault="00DB037F" w:rsidP="008327B0">
      <w:pPr>
        <w:shd w:val="clear" w:color="auto" w:fill="FFFFFF"/>
        <w:jc w:val="both"/>
        <w:rPr>
          <w:rFonts w:ascii="Söhne" w:hAnsi="Söhne" w:cs="Arial"/>
          <w:color w:val="000000" w:themeColor="text1"/>
          <w:szCs w:val="22"/>
        </w:rPr>
      </w:pPr>
    </w:p>
    <w:p w14:paraId="67036621" w14:textId="6CCCA0B1" w:rsidR="006C691F" w:rsidRDefault="006C691F" w:rsidP="006C691F">
      <w:pPr>
        <w:jc w:val="both"/>
        <w:rPr>
          <w:rFonts w:ascii="Söhne" w:hAnsi="Söhne"/>
          <w:szCs w:val="22"/>
          <w:lang w:val="hu"/>
        </w:rPr>
      </w:pPr>
      <w:r>
        <w:rPr>
          <w:rFonts w:ascii="Söhne" w:hAnsi="Söhne"/>
          <w:szCs w:val="22"/>
          <w:lang w:val="hu"/>
        </w:rPr>
        <w:t xml:space="preserve">Az első </w:t>
      </w:r>
      <w:proofErr w:type="spellStart"/>
      <w:r>
        <w:rPr>
          <w:rFonts w:ascii="Söhne" w:hAnsi="Söhne"/>
          <w:szCs w:val="22"/>
          <w:lang w:val="hu"/>
        </w:rPr>
        <w:t>outrigger</w:t>
      </w:r>
      <w:proofErr w:type="spellEnd"/>
      <w:r>
        <w:rPr>
          <w:rFonts w:ascii="Söhne" w:hAnsi="Söhne"/>
          <w:szCs w:val="22"/>
          <w:lang w:val="hu"/>
        </w:rPr>
        <w:t xml:space="preserve"> szerkezet befejezése után a toronyállványt könnyedén át tudták helyezni a következő szintre. A </w:t>
      </w:r>
      <w:proofErr w:type="spellStart"/>
      <w:r>
        <w:rPr>
          <w:rFonts w:ascii="Söhne" w:hAnsi="Söhne"/>
          <w:szCs w:val="22"/>
          <w:lang w:val="hu"/>
        </w:rPr>
        <w:t>Ringlock</w:t>
      </w:r>
      <w:proofErr w:type="spellEnd"/>
      <w:r>
        <w:rPr>
          <w:rFonts w:ascii="Söhne" w:hAnsi="Söhne"/>
          <w:szCs w:val="22"/>
          <w:lang w:val="hu"/>
        </w:rPr>
        <w:t xml:space="preserve"> erős csomóponti kapcsolatainak, valamint a láborsó-biztosítókhoz és a rugós csapszegekhez hasonló tartozékainak hála a teljes állványzat mindössze néhány daruművelettel mozgatható volt, ezáltal jelentősen csökkentette a szét- és összeszerelésre szánt állásidőt.</w:t>
      </w:r>
    </w:p>
    <w:p w14:paraId="013DA981" w14:textId="77777777" w:rsidR="006806E8" w:rsidRDefault="006806E8" w:rsidP="006C691F">
      <w:pPr>
        <w:jc w:val="both"/>
        <w:rPr>
          <w:rFonts w:ascii="Söhne" w:hAnsi="Söhne"/>
          <w:szCs w:val="22"/>
        </w:rPr>
      </w:pPr>
      <w:bookmarkStart w:id="0" w:name="_GoBack"/>
      <w:bookmarkEnd w:id="0"/>
    </w:p>
    <w:p w14:paraId="450808B5" w14:textId="6C6B2F53" w:rsidR="006C691F" w:rsidRPr="006C691F" w:rsidRDefault="006C691F" w:rsidP="006C691F">
      <w:pPr>
        <w:jc w:val="both"/>
        <w:rPr>
          <w:rFonts w:ascii="Söhne" w:hAnsi="Söhne"/>
          <w:szCs w:val="22"/>
        </w:rPr>
      </w:pPr>
      <w:r>
        <w:rPr>
          <w:rFonts w:ascii="Söhne" w:hAnsi="Söhne"/>
          <w:szCs w:val="22"/>
          <w:lang w:val="hu"/>
        </w:rPr>
        <w:t xml:space="preserve">„Az acélszerkezet építése után annyira elégedettek voltunk a </w:t>
      </w:r>
      <w:proofErr w:type="spellStart"/>
      <w:r>
        <w:rPr>
          <w:rFonts w:ascii="Söhne" w:hAnsi="Söhne"/>
          <w:szCs w:val="22"/>
          <w:lang w:val="hu"/>
        </w:rPr>
        <w:t>Ringlock</w:t>
      </w:r>
      <w:proofErr w:type="spellEnd"/>
      <w:r>
        <w:rPr>
          <w:rFonts w:ascii="Söhne" w:hAnsi="Söhne"/>
          <w:szCs w:val="22"/>
          <w:lang w:val="hu"/>
        </w:rPr>
        <w:t xml:space="preserve"> állványzat rugalmasságával, hogy azonnal más munkálatok elvégzéséhez is bevetettük” – meséli a HABAU művezetője, Herbert </w:t>
      </w:r>
      <w:proofErr w:type="spellStart"/>
      <w:r>
        <w:rPr>
          <w:rFonts w:ascii="Söhne" w:hAnsi="Söhne"/>
          <w:szCs w:val="22"/>
          <w:lang w:val="hu"/>
        </w:rPr>
        <w:t>Hochstöger</w:t>
      </w:r>
      <w:proofErr w:type="spellEnd"/>
      <w:r>
        <w:rPr>
          <w:rFonts w:ascii="Söhne" w:hAnsi="Söhne"/>
          <w:szCs w:val="22"/>
          <w:lang w:val="hu"/>
        </w:rPr>
        <w:t>.</w:t>
      </w:r>
    </w:p>
    <w:p w14:paraId="2910D721" w14:textId="77777777" w:rsidR="00161E59" w:rsidRPr="006C691F" w:rsidRDefault="00161E59" w:rsidP="00161E59">
      <w:pPr>
        <w:jc w:val="both"/>
        <w:rPr>
          <w:rFonts w:ascii="Söhne" w:hAnsi="Söhne"/>
          <w:szCs w:val="22"/>
        </w:rPr>
      </w:pPr>
    </w:p>
    <w:p w14:paraId="0619D7EC" w14:textId="77777777" w:rsidR="00161E59" w:rsidRPr="00BF6647" w:rsidRDefault="00161E59" w:rsidP="00161E59">
      <w:pPr>
        <w:jc w:val="both"/>
        <w:rPr>
          <w:rFonts w:ascii="Söhne" w:hAnsi="Söhne"/>
          <w:szCs w:val="22"/>
        </w:rPr>
      </w:pPr>
      <w:r>
        <w:rPr>
          <w:rFonts w:ascii="Söhne" w:hAnsi="Söhne"/>
          <w:szCs w:val="22"/>
          <w:lang w:val="hu"/>
        </w:rPr>
        <w:t>A bevált Doka megoldások előnyeit élvező, inspiráló VIENNA TWENTYTWO projekt megtestesíti a Duna mentén elterülő város életteli optimizmusát. Az épületegyüttes legmagasabb, 153 méteres toronyházának átadását 2025 végére tervezik.</w:t>
      </w:r>
    </w:p>
    <w:p w14:paraId="49584741" w14:textId="7CD8903F" w:rsidR="0075007A" w:rsidRPr="00BF6647" w:rsidRDefault="0075007A" w:rsidP="0075007A">
      <w:pPr>
        <w:shd w:val="clear" w:color="auto" w:fill="FFFFFF"/>
        <w:rPr>
          <w:rFonts w:ascii="Söhne" w:hAnsi="Söhne" w:cs="Arial"/>
          <w:color w:val="auto"/>
          <w:szCs w:val="22"/>
        </w:rPr>
      </w:pPr>
    </w:p>
    <w:p w14:paraId="1CAA1845" w14:textId="77777777" w:rsidR="00F520DA" w:rsidRPr="00BF6647" w:rsidRDefault="00F520DA" w:rsidP="00F520DA">
      <w:pPr>
        <w:pBdr>
          <w:bottom w:val="single" w:sz="12" w:space="1" w:color="auto"/>
        </w:pBdr>
        <w:tabs>
          <w:tab w:val="left" w:pos="2835"/>
        </w:tabs>
        <w:spacing w:line="276" w:lineRule="auto"/>
        <w:rPr>
          <w:rFonts w:ascii="Söhne" w:hAnsi="Söhne" w:cs="Arial"/>
          <w:b/>
          <w:sz w:val="20"/>
          <w:szCs w:val="20"/>
        </w:rPr>
      </w:pPr>
    </w:p>
    <w:p w14:paraId="5463EEF9" w14:textId="45C48D2D" w:rsidR="00BE1110" w:rsidRPr="00BF6647" w:rsidRDefault="00F520DA" w:rsidP="00BE1110">
      <w:pPr>
        <w:rPr>
          <w:rFonts w:ascii="Söhne" w:hAnsi="Söhne"/>
          <w:b/>
          <w:sz w:val="20"/>
          <w:szCs w:val="16"/>
        </w:rPr>
      </w:pPr>
      <w:r>
        <w:rPr>
          <w:rFonts w:ascii="Söhne" w:hAnsi="Söhne"/>
          <w:b/>
          <w:bCs/>
          <w:sz w:val="20"/>
          <w:szCs w:val="16"/>
          <w:lang w:val="hu"/>
        </w:rPr>
        <w:br/>
      </w:r>
    </w:p>
    <w:p w14:paraId="18D3A16C" w14:textId="1279D539" w:rsidR="00BE1110" w:rsidRPr="00BF6647" w:rsidRDefault="00161E59" w:rsidP="00BE1110">
      <w:pPr>
        <w:rPr>
          <w:rFonts w:ascii="Söhne" w:hAnsi="Söhne"/>
          <w:b/>
          <w:sz w:val="20"/>
          <w:szCs w:val="16"/>
        </w:rPr>
      </w:pPr>
      <w:r>
        <w:rPr>
          <w:rFonts w:ascii="Söhne" w:hAnsi="Söhne"/>
          <w:b/>
          <w:bCs/>
          <w:sz w:val="20"/>
          <w:szCs w:val="16"/>
          <w:lang w:val="hu"/>
        </w:rPr>
        <w:t>Képek:</w:t>
      </w:r>
    </w:p>
    <w:p w14:paraId="65426A3A" w14:textId="17553C6A" w:rsidR="00BE1110" w:rsidRPr="00BF6647" w:rsidRDefault="00161E59" w:rsidP="00BE1110">
      <w:pPr>
        <w:shd w:val="clear" w:color="auto" w:fill="FFFFFF"/>
        <w:rPr>
          <w:rFonts w:ascii="Söhne" w:hAnsi="Söhne"/>
          <w:sz w:val="20"/>
          <w:szCs w:val="16"/>
        </w:rPr>
      </w:pPr>
      <w:r>
        <w:rPr>
          <w:rFonts w:ascii="Söhne" w:hAnsi="Söhne"/>
          <w:sz w:val="20"/>
          <w:szCs w:val="16"/>
          <w:lang w:val="hu"/>
        </w:rPr>
        <w:t>Kérjük, tüntesse fel a képek forrását.</w:t>
      </w:r>
      <w:r>
        <w:rPr>
          <w:rFonts w:ascii="Söhne" w:hAnsi="Söhne"/>
          <w:sz w:val="20"/>
          <w:szCs w:val="16"/>
          <w:lang w:val="hu"/>
        </w:rPr>
        <w:br/>
      </w:r>
    </w:p>
    <w:p w14:paraId="79B0B565" w14:textId="1BC55E37" w:rsidR="00BE1110" w:rsidRPr="00BF6647" w:rsidRDefault="00F520DA" w:rsidP="00BE1110">
      <w:pPr>
        <w:shd w:val="clear" w:color="auto" w:fill="FFFFFF"/>
        <w:rPr>
          <w:rFonts w:ascii="Söhne" w:hAnsi="Söhne" w:cs="Arial"/>
          <w:color w:val="auto"/>
          <w:szCs w:val="22"/>
        </w:rPr>
      </w:pPr>
      <w:r>
        <w:rPr>
          <w:rFonts w:ascii="Söhne" w:hAnsi="Söhne"/>
          <w:noProof/>
          <w:lang w:val="hu"/>
        </w:rPr>
        <w:drawing>
          <wp:anchor distT="0" distB="0" distL="114300" distR="114300" simplePos="0" relativeHeight="251660288" behindDoc="1" locked="0" layoutInCell="1" allowOverlap="1" wp14:anchorId="1E7854F2" wp14:editId="7DBC27F0">
            <wp:simplePos x="0" y="0"/>
            <wp:positionH relativeFrom="margin">
              <wp:align>left</wp:align>
            </wp:positionH>
            <wp:positionV relativeFrom="paragraph">
              <wp:posOffset>26843</wp:posOffset>
            </wp:positionV>
            <wp:extent cx="2519680" cy="3039745"/>
            <wp:effectExtent l="0" t="0" r="0" b="8255"/>
            <wp:wrapTight wrapText="bothSides">
              <wp:wrapPolygon edited="0">
                <wp:start x="0" y="0"/>
                <wp:lineTo x="0" y="21523"/>
                <wp:lineTo x="21393" y="21523"/>
                <wp:lineTo x="21393" y="0"/>
                <wp:lineTo x="0" y="0"/>
              </wp:wrapPolygon>
            </wp:wrapTight>
            <wp:docPr id="748681671" name="Grafik 3" descr="Ein Bild, das draußen, Himmel, Gebäude, Hoch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8681671" name="Grafik 3" descr="Ein Bild, das draußen, Himmel, Gebäude, Hochhaus enthält.&#10;&#10;Automatisch generierte Beschreibu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719" b="14758"/>
                    <a:stretch/>
                  </pic:blipFill>
                  <pic:spPr bwMode="auto">
                    <a:xfrm>
                      <a:off x="0" y="0"/>
                      <a:ext cx="2519680" cy="303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CAA3268" w14:textId="5042550B" w:rsidR="00BE1110" w:rsidRPr="00BF6647" w:rsidRDefault="00BE1110" w:rsidP="00BE1110">
      <w:pPr>
        <w:shd w:val="clear" w:color="auto" w:fill="FFFFFF"/>
        <w:rPr>
          <w:rFonts w:ascii="Söhne" w:hAnsi="Söhne" w:cs="Arial"/>
          <w:color w:val="auto"/>
          <w:szCs w:val="22"/>
        </w:rPr>
      </w:pPr>
    </w:p>
    <w:p w14:paraId="7B722033" w14:textId="0F30651F" w:rsidR="00BE1110" w:rsidRPr="00BF6647" w:rsidRDefault="00BE1110">
      <w:pPr>
        <w:rPr>
          <w:rFonts w:ascii="Söhne" w:hAnsi="Söhne" w:cs="Arial"/>
          <w:color w:val="auto"/>
          <w:szCs w:val="22"/>
        </w:rPr>
      </w:pPr>
    </w:p>
    <w:p w14:paraId="751B794D" w14:textId="4A502D57" w:rsidR="00F520DA" w:rsidRPr="00BF6647" w:rsidRDefault="00161E59" w:rsidP="00161E59">
      <w:pPr>
        <w:rPr>
          <w:rFonts w:ascii="Söhne" w:hAnsi="Söhne"/>
          <w:sz w:val="20"/>
          <w:szCs w:val="20"/>
        </w:rPr>
      </w:pPr>
      <w:r>
        <w:rPr>
          <w:rFonts w:ascii="Söhne" w:hAnsi="Söhne"/>
          <w:sz w:val="20"/>
          <w:szCs w:val="20"/>
          <w:lang w:val="hu"/>
        </w:rPr>
        <w:t xml:space="preserve">Az épületegyüttes legmagasabb toronyháza 153 méterre fog magasodni. </w:t>
      </w:r>
      <w:r>
        <w:rPr>
          <w:rFonts w:ascii="Söhne" w:hAnsi="Söhne"/>
          <w:sz w:val="20"/>
          <w:szCs w:val="20"/>
          <w:lang w:val="hu"/>
        </w:rPr>
        <w:br/>
        <w:t>© Doka</w:t>
      </w:r>
    </w:p>
    <w:p w14:paraId="1846FFC5" w14:textId="77777777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7CDE957F" w14:textId="77777777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3E9FD826" w14:textId="77777777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071DDDE3" w14:textId="77777777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44DCDD1A" w14:textId="77777777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6E1A0135" w14:textId="4D3805DB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7248A901" w14:textId="176F572A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5A450113" w14:textId="32BE0F32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5883B78B" w14:textId="7D05D5F6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3E676621" w14:textId="18815B1B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652E9C22" w14:textId="77777777" w:rsidR="00EE3997" w:rsidRPr="00BF6647" w:rsidRDefault="00EE3997">
      <w:pPr>
        <w:rPr>
          <w:rFonts w:ascii="Söhne" w:hAnsi="Söhne" w:cs="Arial"/>
          <w:color w:val="auto"/>
          <w:szCs w:val="22"/>
        </w:rPr>
      </w:pPr>
    </w:p>
    <w:p w14:paraId="5D0104AA" w14:textId="606C424E" w:rsidR="00EE3997" w:rsidRPr="00BF6647" w:rsidRDefault="00EE3997">
      <w:pPr>
        <w:rPr>
          <w:rFonts w:ascii="Söhne" w:hAnsi="Söhne" w:cs="Arial"/>
          <w:color w:val="auto"/>
          <w:szCs w:val="22"/>
        </w:rPr>
      </w:pPr>
      <w:r>
        <w:rPr>
          <w:rFonts w:ascii="Söhne" w:hAnsi="Söhne"/>
          <w:noProof/>
          <w:lang w:val="hu"/>
        </w:rPr>
        <w:drawing>
          <wp:anchor distT="0" distB="0" distL="114300" distR="114300" simplePos="0" relativeHeight="251659264" behindDoc="1" locked="0" layoutInCell="1" allowOverlap="1" wp14:anchorId="0541D6A9" wp14:editId="34388620">
            <wp:simplePos x="0" y="0"/>
            <wp:positionH relativeFrom="margin">
              <wp:align>left</wp:align>
            </wp:positionH>
            <wp:positionV relativeFrom="paragraph">
              <wp:posOffset>151130</wp:posOffset>
            </wp:positionV>
            <wp:extent cx="2520000" cy="1890674"/>
            <wp:effectExtent l="0" t="0" r="0" b="0"/>
            <wp:wrapTight wrapText="bothSides">
              <wp:wrapPolygon edited="0">
                <wp:start x="0" y="0"/>
                <wp:lineTo x="0" y="21332"/>
                <wp:lineTo x="21393" y="21332"/>
                <wp:lineTo x="21393" y="0"/>
                <wp:lineTo x="0" y="0"/>
              </wp:wrapPolygon>
            </wp:wrapTight>
            <wp:docPr id="395856738" name="Grafik 2" descr="Ein Bild, das Gebäude, Himmel, Wolkenkratzer, drauß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5856738" name="Grafik 2" descr="Ein Bild, das Gebäude, Himmel, Wolkenkratzer, draußen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1890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A3823DC" w14:textId="3232C2E9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77DD0AC4" w14:textId="77777777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04E8F75C" w14:textId="583DBC9D" w:rsidR="00F520DA" w:rsidRPr="00BF6647" w:rsidRDefault="00161E59" w:rsidP="00161E59">
      <w:pPr>
        <w:rPr>
          <w:rFonts w:ascii="Söhne" w:hAnsi="Söhne"/>
          <w:sz w:val="20"/>
          <w:szCs w:val="20"/>
        </w:rPr>
      </w:pPr>
      <w:r>
        <w:rPr>
          <w:rFonts w:ascii="Söhne" w:hAnsi="Söhne"/>
          <w:sz w:val="20"/>
          <w:szCs w:val="20"/>
          <w:lang w:val="hu"/>
        </w:rPr>
        <w:t xml:space="preserve">A Doka moduláris </w:t>
      </w:r>
      <w:proofErr w:type="spellStart"/>
      <w:r>
        <w:rPr>
          <w:rFonts w:ascii="Söhne" w:hAnsi="Söhne"/>
          <w:sz w:val="20"/>
          <w:szCs w:val="20"/>
          <w:lang w:val="hu"/>
        </w:rPr>
        <w:t>Ringlock</w:t>
      </w:r>
      <w:proofErr w:type="spellEnd"/>
      <w:r>
        <w:rPr>
          <w:rFonts w:ascii="Söhne" w:hAnsi="Söhne"/>
          <w:sz w:val="20"/>
          <w:szCs w:val="20"/>
          <w:lang w:val="hu"/>
        </w:rPr>
        <w:t xml:space="preserve"> állványzata támogatta az </w:t>
      </w:r>
      <w:proofErr w:type="spellStart"/>
      <w:r>
        <w:rPr>
          <w:rFonts w:ascii="Söhne" w:hAnsi="Söhne"/>
          <w:sz w:val="20"/>
          <w:szCs w:val="20"/>
          <w:lang w:val="hu"/>
        </w:rPr>
        <w:t>outrigger</w:t>
      </w:r>
      <w:proofErr w:type="spellEnd"/>
      <w:r>
        <w:rPr>
          <w:rFonts w:ascii="Söhne" w:hAnsi="Söhne"/>
          <w:sz w:val="20"/>
          <w:szCs w:val="20"/>
          <w:lang w:val="hu"/>
        </w:rPr>
        <w:t xml:space="preserve"> szerkezet körüli hegesztési munkálatokat.</w:t>
      </w:r>
      <w:r>
        <w:rPr>
          <w:rFonts w:ascii="Söhne" w:hAnsi="Söhne"/>
          <w:sz w:val="20"/>
          <w:szCs w:val="20"/>
          <w:lang w:val="hu"/>
        </w:rPr>
        <w:br/>
        <w:t>© Doka</w:t>
      </w:r>
    </w:p>
    <w:p w14:paraId="0413C8E3" w14:textId="77777777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6FB47B88" w14:textId="1302F29E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2195D4C9" w14:textId="77777777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7F743B9D" w14:textId="77777777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47BDF05C" w14:textId="77777777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05253014" w14:textId="77777777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5F1245F2" w14:textId="2647BC3A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64DD452B" w14:textId="3DAFF6D3" w:rsidR="00F520DA" w:rsidRPr="00BF6647" w:rsidRDefault="00EE3997">
      <w:pPr>
        <w:rPr>
          <w:rFonts w:ascii="Söhne" w:hAnsi="Söhne" w:cs="Arial"/>
          <w:color w:val="auto"/>
          <w:szCs w:val="22"/>
        </w:rPr>
      </w:pPr>
      <w:r>
        <w:rPr>
          <w:rFonts w:ascii="Söhne" w:hAnsi="Söhne"/>
          <w:noProof/>
          <w:lang w:val="hu"/>
        </w:rPr>
        <w:lastRenderedPageBreak/>
        <w:drawing>
          <wp:anchor distT="0" distB="0" distL="114300" distR="114300" simplePos="0" relativeHeight="251663360" behindDoc="1" locked="0" layoutInCell="1" allowOverlap="1" wp14:anchorId="63B635D3" wp14:editId="21445719">
            <wp:simplePos x="0" y="0"/>
            <wp:positionH relativeFrom="column">
              <wp:posOffset>4445</wp:posOffset>
            </wp:positionH>
            <wp:positionV relativeFrom="paragraph">
              <wp:posOffset>4445</wp:posOffset>
            </wp:positionV>
            <wp:extent cx="2520000" cy="1683568"/>
            <wp:effectExtent l="0" t="0" r="0" b="0"/>
            <wp:wrapTight wrapText="bothSides">
              <wp:wrapPolygon edited="0">
                <wp:start x="0" y="0"/>
                <wp:lineTo x="0" y="21266"/>
                <wp:lineTo x="21393" y="21266"/>
                <wp:lineTo x="21393" y="0"/>
                <wp:lineTo x="0" y="0"/>
              </wp:wrapPolygon>
            </wp:wrapTight>
            <wp:docPr id="103932560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1683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D15448" w14:textId="518A26AB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44D8821C" w14:textId="7748FF67" w:rsidR="00F520DA" w:rsidRPr="00BF6647" w:rsidRDefault="00161E59" w:rsidP="00161E59">
      <w:pPr>
        <w:ind w:left="360"/>
        <w:rPr>
          <w:rFonts w:ascii="Söhne" w:hAnsi="Söhne"/>
          <w:sz w:val="20"/>
          <w:szCs w:val="20"/>
        </w:rPr>
      </w:pPr>
      <w:r>
        <w:rPr>
          <w:rFonts w:ascii="Söhne" w:hAnsi="Söhne"/>
          <w:sz w:val="20"/>
          <w:szCs w:val="20"/>
          <w:lang w:val="hu"/>
        </w:rPr>
        <w:t>Nem kis részben a zsaluzási megoldásoknak köszönhetően a toronyház építése gyorsan halad.</w:t>
      </w:r>
      <w:r>
        <w:rPr>
          <w:rFonts w:ascii="Söhne" w:hAnsi="Söhne"/>
          <w:color w:val="auto"/>
          <w:sz w:val="20"/>
          <w:szCs w:val="20"/>
          <w:lang w:val="hu"/>
        </w:rPr>
        <w:br/>
      </w:r>
      <w:r>
        <w:rPr>
          <w:rFonts w:ascii="Söhne" w:hAnsi="Söhne"/>
          <w:sz w:val="20"/>
          <w:szCs w:val="20"/>
          <w:lang w:val="hu"/>
        </w:rPr>
        <w:t>© Doka</w:t>
      </w:r>
      <w:r>
        <w:rPr>
          <w:rFonts w:ascii="Söhne" w:hAnsi="Söhne"/>
          <w:color w:val="auto"/>
          <w:sz w:val="20"/>
          <w:szCs w:val="20"/>
          <w:lang w:val="hu"/>
        </w:rPr>
        <w:t xml:space="preserve"> </w:t>
      </w:r>
    </w:p>
    <w:p w14:paraId="5A46E68C" w14:textId="4278963D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51D202A2" w14:textId="5D771DE3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471D8114" w14:textId="2FAF7DF0" w:rsidR="00F520DA" w:rsidRPr="00BF6647" w:rsidRDefault="00F520DA">
      <w:pPr>
        <w:rPr>
          <w:rFonts w:ascii="Söhne" w:hAnsi="Söhne" w:cs="Arial"/>
          <w:color w:val="auto"/>
          <w:szCs w:val="22"/>
        </w:rPr>
      </w:pPr>
      <w:r>
        <w:rPr>
          <w:rFonts w:ascii="Söhne" w:hAnsi="Söhne" w:cs="Arial"/>
          <w:color w:val="auto"/>
          <w:szCs w:val="22"/>
          <w:lang w:val="hu"/>
        </w:rPr>
        <w:br/>
      </w:r>
    </w:p>
    <w:p w14:paraId="281C73B9" w14:textId="52E8D65C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483AAE4B" w14:textId="182B7307" w:rsidR="00F520DA" w:rsidRPr="00BF6647" w:rsidRDefault="00F520DA">
      <w:pPr>
        <w:rPr>
          <w:rFonts w:ascii="Söhne" w:hAnsi="Söhne" w:cs="Arial"/>
          <w:color w:val="auto"/>
          <w:szCs w:val="22"/>
        </w:rPr>
      </w:pPr>
      <w:r>
        <w:rPr>
          <w:rFonts w:ascii="Söhne" w:hAnsi="Söhne"/>
          <w:noProof/>
          <w:lang w:val="hu"/>
        </w:rPr>
        <w:drawing>
          <wp:anchor distT="0" distB="0" distL="114300" distR="114300" simplePos="0" relativeHeight="251662336" behindDoc="1" locked="0" layoutInCell="1" allowOverlap="1" wp14:anchorId="6D66360F" wp14:editId="55E88299">
            <wp:simplePos x="0" y="0"/>
            <wp:positionH relativeFrom="margin">
              <wp:align>left</wp:align>
            </wp:positionH>
            <wp:positionV relativeFrom="paragraph">
              <wp:posOffset>22572</wp:posOffset>
            </wp:positionV>
            <wp:extent cx="2520000" cy="2520000"/>
            <wp:effectExtent l="0" t="0" r="0" b="0"/>
            <wp:wrapTight wrapText="bothSides">
              <wp:wrapPolygon edited="0">
                <wp:start x="0" y="0"/>
                <wp:lineTo x="0" y="21393"/>
                <wp:lineTo x="21393" y="21393"/>
                <wp:lineTo x="21393" y="0"/>
                <wp:lineTo x="0" y="0"/>
              </wp:wrapPolygon>
            </wp:wrapTight>
            <wp:docPr id="1117926232" name="Grafik 4" descr="Ein Bild, das draußen, Wolke, Himmel, Gebäud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7926232" name="Grafik 4" descr="Ein Bild, das draußen, Wolke, Himmel, Gebäude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17B0E63" w14:textId="77777777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65CEFA01" w14:textId="5904F00A" w:rsidR="00F520DA" w:rsidRPr="00BF6647" w:rsidRDefault="005B2919">
      <w:pPr>
        <w:rPr>
          <w:rFonts w:ascii="Söhne" w:hAnsi="Söhne" w:cs="Arial"/>
          <w:color w:val="auto"/>
          <w:sz w:val="20"/>
          <w:szCs w:val="20"/>
        </w:rPr>
      </w:pPr>
      <w:r>
        <w:rPr>
          <w:rFonts w:ascii="Söhne" w:hAnsi="Söhne"/>
          <w:color w:val="auto"/>
          <w:sz w:val="20"/>
          <w:szCs w:val="20"/>
          <w:lang w:val="hu"/>
        </w:rPr>
        <w:t>Illusztráció – VIENNA TWENTYTWO</w:t>
      </w:r>
      <w:r>
        <w:rPr>
          <w:rFonts w:ascii="Söhne" w:hAnsi="Söhne"/>
          <w:color w:val="auto"/>
          <w:sz w:val="20"/>
          <w:szCs w:val="20"/>
          <w:lang w:val="hu"/>
        </w:rPr>
        <w:br/>
      </w:r>
      <w:r>
        <w:rPr>
          <w:rFonts w:ascii="Söhne" w:hAnsi="Söhne"/>
          <w:sz w:val="20"/>
          <w:szCs w:val="20"/>
          <w:lang w:val="hu"/>
        </w:rPr>
        <w:t>© k18</w:t>
      </w:r>
    </w:p>
    <w:p w14:paraId="253D3463" w14:textId="77777777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44AC854A" w14:textId="77777777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053726D9" w14:textId="7BBABC50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5AEE8DD6" w14:textId="77777777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5B26C086" w14:textId="77777777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49E50FF7" w14:textId="1764D0D4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374FA7D0" w14:textId="39987FA0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6095D940" w14:textId="77777777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1587F080" w14:textId="77777777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064EE787" w14:textId="77777777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6922BB61" w14:textId="77777777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3E2A6B59" w14:textId="77777777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76BAD40C" w14:textId="72869282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41834E5D" w14:textId="77777777" w:rsidR="00EE3997" w:rsidRPr="00BF6647" w:rsidRDefault="00EE3997">
      <w:pPr>
        <w:rPr>
          <w:rFonts w:ascii="Söhne" w:hAnsi="Söhne" w:cs="Arial"/>
          <w:color w:val="auto"/>
          <w:szCs w:val="22"/>
        </w:rPr>
      </w:pPr>
    </w:p>
    <w:p w14:paraId="5283164F" w14:textId="77777777" w:rsidR="00EE3997" w:rsidRPr="00BF6647" w:rsidRDefault="00EE3997">
      <w:pPr>
        <w:rPr>
          <w:rFonts w:ascii="Söhne" w:hAnsi="Söhne" w:cs="Arial"/>
          <w:color w:val="auto"/>
          <w:szCs w:val="22"/>
        </w:rPr>
      </w:pPr>
    </w:p>
    <w:p w14:paraId="15C5C86E" w14:textId="77777777" w:rsidR="00EE3997" w:rsidRPr="00BF6647" w:rsidRDefault="00EE3997">
      <w:pPr>
        <w:rPr>
          <w:rFonts w:ascii="Söhne" w:hAnsi="Söhne" w:cs="Arial"/>
          <w:color w:val="auto"/>
          <w:szCs w:val="22"/>
        </w:rPr>
      </w:pPr>
    </w:p>
    <w:p w14:paraId="1BB8CABF" w14:textId="66063BA7" w:rsidR="00F520DA" w:rsidRPr="00BF6647" w:rsidRDefault="00F520DA" w:rsidP="00F520DA">
      <w:pPr>
        <w:pBdr>
          <w:bottom w:val="single" w:sz="12" w:space="1" w:color="auto"/>
        </w:pBdr>
        <w:tabs>
          <w:tab w:val="left" w:pos="2835"/>
        </w:tabs>
        <w:spacing w:line="276" w:lineRule="auto"/>
        <w:rPr>
          <w:rFonts w:ascii="Söhne" w:hAnsi="Söhne" w:cs="Arial"/>
          <w:b/>
          <w:sz w:val="20"/>
          <w:szCs w:val="20"/>
        </w:rPr>
      </w:pPr>
    </w:p>
    <w:p w14:paraId="19ABA0D4" w14:textId="5FA6E8F8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6180190E" w14:textId="6A26A70F" w:rsidR="00F520DA" w:rsidRPr="00BF6647" w:rsidRDefault="00F520DA">
      <w:pPr>
        <w:rPr>
          <w:rFonts w:ascii="Söhne" w:hAnsi="Söhne" w:cs="Arial"/>
          <w:color w:val="auto"/>
          <w:szCs w:val="22"/>
        </w:rPr>
      </w:pPr>
    </w:p>
    <w:p w14:paraId="17093660" w14:textId="77777777" w:rsidR="00161E59" w:rsidRPr="00BF6647" w:rsidRDefault="00161E59" w:rsidP="00161E59">
      <w:pPr>
        <w:rPr>
          <w:rFonts w:ascii="Söhne" w:hAnsi="Söhne"/>
          <w:b/>
          <w:bCs/>
          <w:sz w:val="20"/>
          <w:szCs w:val="20"/>
        </w:rPr>
      </w:pPr>
      <w:r>
        <w:rPr>
          <w:rFonts w:ascii="Söhne" w:hAnsi="Söhne"/>
          <w:b/>
          <w:bCs/>
          <w:sz w:val="20"/>
          <w:szCs w:val="20"/>
          <w:lang w:val="hu"/>
        </w:rPr>
        <w:t>Rólunk</w:t>
      </w:r>
    </w:p>
    <w:p w14:paraId="5777BC38" w14:textId="77777777" w:rsidR="00161E59" w:rsidRPr="00BF6647" w:rsidRDefault="00161E59" w:rsidP="00161E59">
      <w:pPr>
        <w:spacing w:line="276" w:lineRule="auto"/>
        <w:jc w:val="both"/>
        <w:rPr>
          <w:rStyle w:val="mandatory"/>
          <w:rFonts w:ascii="Söhne" w:hAnsi="Söhne"/>
          <w:szCs w:val="22"/>
          <w:shd w:val="clear" w:color="auto" w:fill="FFFFFF"/>
        </w:rPr>
      </w:pPr>
      <w:r>
        <w:rPr>
          <w:rFonts w:ascii="Söhne" w:hAnsi="Söhne" w:cs="Arial"/>
          <w:sz w:val="20"/>
          <w:szCs w:val="20"/>
          <w:lang w:val="hu"/>
        </w:rPr>
        <w:t xml:space="preserve">A Doka a világ egyik vezető vállalataként nyújt innovatív zsaluzatot, megoldásokat és szolgáltatásokat az építőipar minden szegmensében. </w:t>
      </w:r>
      <w:r>
        <w:rPr>
          <w:rStyle w:val="mandatory"/>
          <w:rFonts w:ascii="Söhne" w:hAnsi="Söhne" w:cs="Arial"/>
          <w:sz w:val="20"/>
          <w:szCs w:val="20"/>
          <w:shd w:val="clear" w:color="auto" w:fill="FFFFFF"/>
          <w:lang w:val="hu"/>
        </w:rPr>
        <w:t>A vállalat jól átgondolt állványzatmegoldások</w:t>
      </w:r>
      <w:r>
        <w:rPr>
          <w:rStyle w:val="mandatory"/>
          <w:rFonts w:ascii="Söhne" w:hAnsi="Söhne" w:cs="Arial"/>
          <w:color w:val="FF0000"/>
          <w:sz w:val="20"/>
          <w:szCs w:val="20"/>
          <w:shd w:val="clear" w:color="auto" w:fill="FFFFFF"/>
          <w:lang w:val="hu"/>
        </w:rPr>
        <w:t xml:space="preserve"> </w:t>
      </w:r>
      <w:r>
        <w:rPr>
          <w:rFonts w:ascii="Söhne" w:hAnsi="Söhne" w:cs="Arial"/>
          <w:sz w:val="20"/>
          <w:szCs w:val="20"/>
          <w:lang w:val="hu"/>
        </w:rPr>
        <w:t xml:space="preserve">globális beszállítójaként is működik számos felhasználási területen. A több mint 60 országban több mint 178 értékesítési és logisztikai központtal jelen lévő Doka hatékony elosztóhálózata helyben nyújt tanácsadást, valamint ügyfélszolgálati és műszaki támogatást, és garantálja a termékek gyors rendelkezésre bocsátását a projekt méretétől és komplexitásától függetlenül. </w:t>
      </w:r>
      <w:r>
        <w:rPr>
          <w:rStyle w:val="mandatory"/>
          <w:rFonts w:ascii="Söhne" w:hAnsi="Söhne" w:cs="Arial"/>
          <w:sz w:val="20"/>
          <w:szCs w:val="20"/>
          <w:shd w:val="clear" w:color="auto" w:fill="FFFFFF"/>
          <w:lang w:val="hu"/>
        </w:rPr>
        <w:t>A világszerte 7000 alkalmazottat foglalkoztató Doka az Umdasch-csoporthoz tartozik – a csoport neve immár 150 éve összefonódik a megbízhatósággal, a tapasztalattal és a hitelességgel.</w:t>
      </w:r>
    </w:p>
    <w:p w14:paraId="414AB753" w14:textId="18DF0F9B" w:rsidR="00F520DA" w:rsidRPr="00BF6647" w:rsidRDefault="00F520DA">
      <w:pPr>
        <w:rPr>
          <w:rFonts w:ascii="Söhne" w:hAnsi="Söhne" w:cs="Arial"/>
          <w:b/>
          <w:sz w:val="20"/>
        </w:rPr>
      </w:pPr>
    </w:p>
    <w:p w14:paraId="5801B44F" w14:textId="77777777" w:rsidR="00161E59" w:rsidRPr="00BF6647" w:rsidRDefault="00161E59" w:rsidP="00161E59">
      <w:pPr>
        <w:tabs>
          <w:tab w:val="left" w:pos="2835"/>
        </w:tabs>
        <w:spacing w:line="264" w:lineRule="auto"/>
        <w:rPr>
          <w:rFonts w:ascii="Söhne" w:hAnsi="Söhne" w:cs="Arial"/>
          <w:sz w:val="20"/>
          <w:szCs w:val="22"/>
        </w:rPr>
      </w:pPr>
      <w:r>
        <w:rPr>
          <w:rFonts w:ascii="Söhne" w:hAnsi="Söhne"/>
          <w:b/>
          <w:bCs/>
          <w:sz w:val="20"/>
          <w:szCs w:val="20"/>
          <w:lang w:val="hu"/>
        </w:rPr>
        <w:t>Sajtókapcsolat</w:t>
      </w:r>
    </w:p>
    <w:p w14:paraId="3F24BACC" w14:textId="04799825" w:rsidR="00AD6F73" w:rsidRPr="00BF6647" w:rsidRDefault="00AD6F73" w:rsidP="00AD6F73">
      <w:pPr>
        <w:rPr>
          <w:rFonts w:ascii="Söhne" w:hAnsi="Söhne" w:cs="Arial"/>
          <w:b/>
          <w:sz w:val="20"/>
          <w:szCs w:val="20"/>
        </w:rPr>
      </w:pPr>
      <w:r>
        <w:rPr>
          <w:rFonts w:ascii="Söhne" w:hAnsi="Söhne" w:cs="Arial"/>
          <w:b/>
          <w:bCs/>
          <w:sz w:val="20"/>
          <w:szCs w:val="20"/>
          <w:lang w:val="hu"/>
        </w:rPr>
        <w:t xml:space="preserve">Doka </w:t>
      </w:r>
      <w:proofErr w:type="spellStart"/>
      <w:r>
        <w:rPr>
          <w:rFonts w:ascii="Söhne" w:hAnsi="Söhne" w:cs="Arial"/>
          <w:b/>
          <w:bCs/>
          <w:sz w:val="20"/>
          <w:szCs w:val="20"/>
          <w:lang w:val="hu"/>
        </w:rPr>
        <w:t>Austria</w:t>
      </w:r>
      <w:proofErr w:type="spellEnd"/>
      <w:r>
        <w:rPr>
          <w:rFonts w:ascii="Söhne" w:hAnsi="Söhne" w:cs="Arial"/>
          <w:b/>
          <w:bCs/>
          <w:sz w:val="20"/>
          <w:szCs w:val="20"/>
          <w:lang w:val="hu"/>
        </w:rPr>
        <w:t xml:space="preserve"> GmbH</w:t>
      </w:r>
    </w:p>
    <w:p w14:paraId="7F1EE84A" w14:textId="2E54146F" w:rsidR="00AD6F73" w:rsidRPr="00BF6647" w:rsidRDefault="00AD6F73" w:rsidP="00AD6F73">
      <w:pPr>
        <w:rPr>
          <w:rFonts w:ascii="Söhne" w:hAnsi="Söhne" w:cs="Arial"/>
          <w:bCs/>
          <w:szCs w:val="22"/>
        </w:rPr>
      </w:pPr>
      <w:proofErr w:type="spellStart"/>
      <w:r>
        <w:rPr>
          <w:rFonts w:ascii="Söhne" w:hAnsi="Söhne" w:cs="Arial"/>
          <w:szCs w:val="22"/>
          <w:lang w:val="hu"/>
        </w:rPr>
        <w:lastRenderedPageBreak/>
        <w:t>Clemens</w:t>
      </w:r>
      <w:proofErr w:type="spellEnd"/>
      <w:r>
        <w:rPr>
          <w:rFonts w:ascii="Söhne" w:hAnsi="Söhne" w:cs="Arial"/>
          <w:szCs w:val="22"/>
          <w:lang w:val="hu"/>
        </w:rPr>
        <w:t xml:space="preserve"> </w:t>
      </w:r>
      <w:proofErr w:type="spellStart"/>
      <w:r>
        <w:rPr>
          <w:rFonts w:ascii="Söhne" w:hAnsi="Söhne" w:cs="Arial"/>
          <w:szCs w:val="22"/>
          <w:lang w:val="hu"/>
        </w:rPr>
        <w:t>Oelmann</w:t>
      </w:r>
      <w:proofErr w:type="spellEnd"/>
      <w:r>
        <w:rPr>
          <w:rFonts w:ascii="Söhne" w:hAnsi="Söhne" w:cs="Arial"/>
          <w:szCs w:val="22"/>
          <w:lang w:val="hu"/>
        </w:rPr>
        <w:br/>
        <w:t>PR-menedzser</w:t>
      </w:r>
    </w:p>
    <w:p w14:paraId="5FC26A53" w14:textId="77777777" w:rsidR="00AD6F73" w:rsidRPr="00BF6647" w:rsidRDefault="00AD6F73" w:rsidP="00AD6F73">
      <w:pPr>
        <w:rPr>
          <w:rFonts w:ascii="Söhne" w:hAnsi="Söhne" w:cs="Arial"/>
          <w:b/>
          <w:bCs/>
          <w:szCs w:val="22"/>
        </w:rPr>
      </w:pPr>
      <w:r>
        <w:rPr>
          <w:rFonts w:ascii="Söhne" w:hAnsi="Söhne" w:cs="Arial"/>
          <w:b/>
          <w:bCs/>
          <w:szCs w:val="22"/>
          <w:lang w:val="hu"/>
        </w:rPr>
        <w:t>M</w:t>
      </w:r>
      <w:r>
        <w:rPr>
          <w:rFonts w:ascii="Söhne" w:hAnsi="Söhne" w:cs="Arial"/>
          <w:b/>
          <w:bCs/>
          <w:color w:val="1F497D"/>
          <w:szCs w:val="22"/>
          <w:lang w:val="hu"/>
        </w:rPr>
        <w:t xml:space="preserve"> </w:t>
      </w:r>
      <w:r>
        <w:rPr>
          <w:rFonts w:ascii="Söhne" w:hAnsi="Söhne" w:cs="Arial"/>
          <w:szCs w:val="22"/>
          <w:lang w:val="hu"/>
        </w:rPr>
        <w:t>+43 664 883 843 20</w:t>
      </w:r>
    </w:p>
    <w:p w14:paraId="4075CD57" w14:textId="77777777" w:rsidR="00AD6F73" w:rsidRPr="00EE3997" w:rsidRDefault="00132B65" w:rsidP="00AD6F73">
      <w:pPr>
        <w:keepLines/>
        <w:jc w:val="both"/>
        <w:rPr>
          <w:rFonts w:ascii="Söhne" w:hAnsi="Söhne"/>
          <w:i/>
          <w:szCs w:val="22"/>
        </w:rPr>
      </w:pPr>
      <w:hyperlink r:id="rId15" w:history="1">
        <w:r>
          <w:rPr>
            <w:rStyle w:val="Hiperhivatkozs"/>
            <w:rFonts w:ascii="Söhne" w:hAnsi="Söhne"/>
            <w:sz w:val="22"/>
            <w:szCs w:val="22"/>
            <w:lang w:val="hu"/>
          </w:rPr>
          <w:t>clemens.oelmann@doka.com</w:t>
        </w:r>
      </w:hyperlink>
      <w:r>
        <w:rPr>
          <w:rFonts w:ascii="Söhne" w:hAnsi="Söhne"/>
          <w:szCs w:val="22"/>
          <w:lang w:val="hu"/>
        </w:rPr>
        <w:t xml:space="preserve"> | </w:t>
      </w:r>
      <w:hyperlink r:id="rId16" w:history="1">
        <w:r>
          <w:rPr>
            <w:rStyle w:val="Hiperhivatkozs"/>
            <w:rFonts w:ascii="Söhne" w:hAnsi="Söhne"/>
            <w:sz w:val="22"/>
            <w:szCs w:val="22"/>
            <w:lang w:val="hu"/>
          </w:rPr>
          <w:t>www.doka.com</w:t>
        </w:r>
      </w:hyperlink>
      <w:r>
        <w:rPr>
          <w:rFonts w:ascii="Söhne" w:hAnsi="Söhne"/>
          <w:szCs w:val="22"/>
          <w:lang w:val="hu"/>
        </w:rPr>
        <w:t xml:space="preserve">  </w:t>
      </w:r>
    </w:p>
    <w:p w14:paraId="6DECCC95" w14:textId="77777777" w:rsidR="00BE1110" w:rsidRPr="00AD6F73" w:rsidRDefault="00BE1110" w:rsidP="00F520DA">
      <w:pPr>
        <w:jc w:val="both"/>
        <w:rPr>
          <w:rFonts w:ascii="Söhne" w:hAnsi="Söhne"/>
          <w:szCs w:val="22"/>
          <w:shd w:val="clear" w:color="auto" w:fill="FFFFFF"/>
        </w:rPr>
      </w:pPr>
    </w:p>
    <w:sectPr w:rsidR="00BE1110" w:rsidRPr="00AD6F73" w:rsidSect="001F4501">
      <w:headerReference w:type="default" r:id="rId17"/>
      <w:pgSz w:w="11906" w:h="16838" w:code="9"/>
      <w:pgMar w:top="2552" w:right="1134" w:bottom="1985" w:left="1418" w:header="709" w:footer="567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201A321" w14:textId="77777777" w:rsidR="00132B65" w:rsidRPr="005B2919" w:rsidRDefault="00132B65">
      <w:r>
        <w:separator/>
      </w:r>
    </w:p>
  </w:endnote>
  <w:endnote w:type="continuationSeparator" w:id="0">
    <w:p w14:paraId="4A56F155" w14:textId="77777777" w:rsidR="00132B65" w:rsidRPr="005B2919" w:rsidRDefault="00132B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HelveticaNeueLT W1G 47 LtCn">
    <w:panose1 w:val="00000000000000000000"/>
    <w:charset w:val="00"/>
    <w:family w:val="swiss"/>
    <w:notTrueType/>
    <w:pitch w:val="variable"/>
    <w:sig w:usb0="A00002AF" w:usb1="5000205B" w:usb2="00000000" w:usb3="00000000" w:csb0="0000009F" w:csb1="00000000"/>
  </w:font>
  <w:font w:name="Söhne">
    <w:altName w:val="Calibri"/>
    <w:panose1 w:val="00000000000000000000"/>
    <w:charset w:val="00"/>
    <w:family w:val="swiss"/>
    <w:notTrueType/>
    <w:pitch w:val="variable"/>
    <w:sig w:usb0="20000007" w:usb1="10000001" w:usb2="00000000" w:usb3="00000000" w:csb0="00000193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F89219A" w14:textId="77777777" w:rsidR="00132B65" w:rsidRPr="005B2919" w:rsidRDefault="00132B65">
      <w:r>
        <w:separator/>
      </w:r>
    </w:p>
  </w:footnote>
  <w:footnote w:type="continuationSeparator" w:id="0">
    <w:p w14:paraId="55C25400" w14:textId="77777777" w:rsidR="00132B65" w:rsidRPr="005B2919" w:rsidRDefault="00132B6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6AF750B" w14:textId="19D0174F" w:rsidR="00BE1110" w:rsidRPr="005B2919" w:rsidRDefault="00161E59" w:rsidP="00BE1110">
    <w:pPr>
      <w:pStyle w:val="lfej"/>
      <w:tabs>
        <w:tab w:val="left" w:pos="269"/>
      </w:tabs>
      <w:rPr>
        <w:rFonts w:ascii="Söhne" w:hAnsi="Söhne"/>
      </w:rPr>
    </w:pPr>
    <w:r>
      <w:rPr>
        <w:rFonts w:ascii="Söhne" w:hAnsi="Söhne"/>
        <w:noProof/>
        <w:lang w:val="hu"/>
      </w:rPr>
      <w:drawing>
        <wp:anchor distT="0" distB="0" distL="114300" distR="114300" simplePos="0" relativeHeight="251659264" behindDoc="1" locked="0" layoutInCell="1" allowOverlap="1" wp14:anchorId="59D8CB57" wp14:editId="2D8FDD1A">
          <wp:simplePos x="0" y="0"/>
          <wp:positionH relativeFrom="margin">
            <wp:align>right</wp:align>
          </wp:positionH>
          <wp:positionV relativeFrom="paragraph">
            <wp:posOffset>-940</wp:posOffset>
          </wp:positionV>
          <wp:extent cx="1079500" cy="1079500"/>
          <wp:effectExtent l="0" t="0" r="6350" b="6350"/>
          <wp:wrapTight wrapText="bothSides">
            <wp:wrapPolygon edited="0">
              <wp:start x="0" y="0"/>
              <wp:lineTo x="0" y="21346"/>
              <wp:lineTo x="21346" y="21346"/>
              <wp:lineTo x="21346" y="0"/>
              <wp:lineTo x="0" y="0"/>
            </wp:wrapPolygon>
          </wp:wrapTight>
          <wp:docPr id="20299785" name="Grafik 1" descr="Ein Bild, das gelb, Text, Logo, Schrift enthält. 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299785" name="Grafik 1" descr="Ein Bild, das gelb, Text, Logo, Schrift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00" cy="1079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Söhne" w:hAnsi="Söhne"/>
        <w:b/>
        <w:bCs/>
        <w:lang w:val="hu"/>
      </w:rPr>
      <w:t>Sajtóközlemény</w:t>
    </w:r>
    <w:r>
      <w:rPr>
        <w:rFonts w:ascii="Söhne" w:hAnsi="Söhne"/>
        <w:lang w:val="hu"/>
      </w:rPr>
      <w:t xml:space="preserve"> / 2024. március</w:t>
    </w:r>
  </w:p>
  <w:p w14:paraId="77203AFD" w14:textId="20470615" w:rsidR="00161E59" w:rsidRPr="005B2919" w:rsidRDefault="00161E59">
    <w:pPr>
      <w:pStyle w:val="lfej"/>
    </w:pPr>
  </w:p>
  <w:p w14:paraId="0B2C0921" w14:textId="77777777" w:rsidR="00161E59" w:rsidRPr="005B2919" w:rsidRDefault="00161E59">
    <w:pPr>
      <w:pStyle w:val="lfej"/>
    </w:pPr>
  </w:p>
  <w:p w14:paraId="1142E61E" w14:textId="77777777" w:rsidR="00161E59" w:rsidRPr="005B2919" w:rsidRDefault="00161E59">
    <w:pPr>
      <w:pStyle w:val="lfej"/>
    </w:pPr>
  </w:p>
  <w:p w14:paraId="09A20E79" w14:textId="77777777" w:rsidR="00161E59" w:rsidRPr="005B2919" w:rsidRDefault="00161E59">
    <w:pPr>
      <w:pStyle w:val="lfej"/>
    </w:pPr>
  </w:p>
  <w:p w14:paraId="2F28B702" w14:textId="77777777" w:rsidR="00161E59" w:rsidRPr="005B2919" w:rsidRDefault="00161E59">
    <w:pPr>
      <w:pStyle w:val="lfej"/>
    </w:pPr>
  </w:p>
  <w:p w14:paraId="7DB4D67B" w14:textId="77777777" w:rsidR="00161E59" w:rsidRPr="005B2919" w:rsidRDefault="00161E59">
    <w:pPr>
      <w:pStyle w:val="lfej"/>
    </w:pPr>
  </w:p>
  <w:p w14:paraId="7BE854AA" w14:textId="77777777" w:rsidR="00161E59" w:rsidRPr="005B2919" w:rsidRDefault="00161E59">
    <w:pPr>
      <w:pStyle w:val="lfej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4D3A4B"/>
    <w:multiLevelType w:val="hybridMultilevel"/>
    <w:tmpl w:val="2DBC0CF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1B47576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" w15:restartNumberingAfterBreak="0">
    <w:nsid w:val="02674A8A"/>
    <w:multiLevelType w:val="hybridMultilevel"/>
    <w:tmpl w:val="A3B264F0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2CE572E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4" w15:restartNumberingAfterBreak="0">
    <w:nsid w:val="02D2747F"/>
    <w:multiLevelType w:val="multilevel"/>
    <w:tmpl w:val="1EFCEC30"/>
    <w:numStyleLink w:val="ListemitAufzhlungszeichenDoka"/>
  </w:abstractNum>
  <w:abstractNum w:abstractNumId="5" w15:restartNumberingAfterBreak="0">
    <w:nsid w:val="04A86051"/>
    <w:multiLevelType w:val="multilevel"/>
    <w:tmpl w:val="6F42BDD6"/>
    <w:lvl w:ilvl="0">
      <w:start w:val="1"/>
      <w:numFmt w:val="decimal"/>
      <w:lvlText w:val="%1."/>
      <w:lvlJc w:val="left"/>
      <w:pPr>
        <w:tabs>
          <w:tab w:val="num" w:pos="360"/>
        </w:tabs>
        <w:ind w:left="284" w:hanging="284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Restart w:val="0"/>
      <w:lvlText w:val="%3.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none"/>
      <w:lvlText w:val="%1.%2.%3.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6" w15:restartNumberingAfterBreak="0">
    <w:nsid w:val="08C17890"/>
    <w:multiLevelType w:val="multilevel"/>
    <w:tmpl w:val="F8E623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1A4070A"/>
    <w:multiLevelType w:val="hybridMultilevel"/>
    <w:tmpl w:val="9686109A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1CE2F64"/>
    <w:multiLevelType w:val="hybridMultilevel"/>
    <w:tmpl w:val="9A9CBC86"/>
    <w:lvl w:ilvl="0" w:tplc="E63078E4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4E82AC5"/>
    <w:multiLevelType w:val="hybridMultilevel"/>
    <w:tmpl w:val="FEA254D4"/>
    <w:lvl w:ilvl="0" w:tplc="0F92C5CA">
      <w:start w:val="1"/>
      <w:numFmt w:val="bullet"/>
      <w:lvlText w:val=""/>
      <w:lvlJc w:val="left"/>
      <w:pPr>
        <w:tabs>
          <w:tab w:val="num" w:pos="1074"/>
        </w:tabs>
        <w:ind w:left="981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10" w15:restartNumberingAfterBreak="0">
    <w:nsid w:val="169E6E3C"/>
    <w:multiLevelType w:val="hybridMultilevel"/>
    <w:tmpl w:val="6788376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8326245"/>
    <w:multiLevelType w:val="hybridMultilevel"/>
    <w:tmpl w:val="92F2BFFE"/>
    <w:lvl w:ilvl="0" w:tplc="BEB8265A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F28752D"/>
    <w:multiLevelType w:val="hybridMultilevel"/>
    <w:tmpl w:val="52588F44"/>
    <w:lvl w:ilvl="0" w:tplc="1FFEDF8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2041BAD"/>
    <w:multiLevelType w:val="hybridMultilevel"/>
    <w:tmpl w:val="F28EDB82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29738AF"/>
    <w:multiLevelType w:val="hybridMultilevel"/>
    <w:tmpl w:val="9B3616E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26B81D7B"/>
    <w:multiLevelType w:val="hybridMultilevel"/>
    <w:tmpl w:val="66400560"/>
    <w:lvl w:ilvl="0" w:tplc="0F92C5CA">
      <w:start w:val="1"/>
      <w:numFmt w:val="bullet"/>
      <w:lvlText w:val=""/>
      <w:lvlJc w:val="left"/>
      <w:pPr>
        <w:tabs>
          <w:tab w:val="num" w:pos="1074"/>
        </w:tabs>
        <w:ind w:left="981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16" w15:restartNumberingAfterBreak="0">
    <w:nsid w:val="2A8910ED"/>
    <w:multiLevelType w:val="multilevel"/>
    <w:tmpl w:val="1EFCEC30"/>
    <w:styleLink w:val="ListemitAufzhlungszeichenDok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/>
        <w:sz w:val="22"/>
      </w:rPr>
    </w:lvl>
    <w:lvl w:ilvl="1">
      <w:start w:val="1"/>
      <w:numFmt w:val="bullet"/>
      <w:lvlText w:val=""/>
      <w:lvlJc w:val="left"/>
      <w:pPr>
        <w:ind w:left="714" w:hanging="357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16C277B"/>
    <w:multiLevelType w:val="hybridMultilevel"/>
    <w:tmpl w:val="89AE4AA8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3212C8C"/>
    <w:multiLevelType w:val="hybridMultilevel"/>
    <w:tmpl w:val="80B895E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9" w15:restartNumberingAfterBreak="0">
    <w:nsid w:val="357C0122"/>
    <w:multiLevelType w:val="multilevel"/>
    <w:tmpl w:val="6642686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  <w:color w:val="000000"/>
        <w:sz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5845853"/>
    <w:multiLevelType w:val="multilevel"/>
    <w:tmpl w:val="64FA61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3A010013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2" w15:restartNumberingAfterBreak="0">
    <w:nsid w:val="45D00D72"/>
    <w:multiLevelType w:val="hybridMultilevel"/>
    <w:tmpl w:val="26CA55C0"/>
    <w:lvl w:ilvl="0" w:tplc="0F92C5CA">
      <w:start w:val="1"/>
      <w:numFmt w:val="bullet"/>
      <w:lvlText w:val=""/>
      <w:lvlJc w:val="left"/>
      <w:pPr>
        <w:tabs>
          <w:tab w:val="num" w:pos="717"/>
        </w:tabs>
        <w:ind w:left="624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9C83F42"/>
    <w:multiLevelType w:val="hybridMultilevel"/>
    <w:tmpl w:val="0A129936"/>
    <w:lvl w:ilvl="0" w:tplc="BEB8265A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D684D13"/>
    <w:multiLevelType w:val="hybridMultilevel"/>
    <w:tmpl w:val="3D36BF88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5" w15:restartNumberingAfterBreak="0">
    <w:nsid w:val="50947335"/>
    <w:multiLevelType w:val="hybridMultilevel"/>
    <w:tmpl w:val="2DEC2F8A"/>
    <w:lvl w:ilvl="0" w:tplc="0F92C5CA">
      <w:start w:val="1"/>
      <w:numFmt w:val="bullet"/>
      <w:lvlText w:val=""/>
      <w:lvlJc w:val="left"/>
      <w:pPr>
        <w:tabs>
          <w:tab w:val="num" w:pos="1074"/>
        </w:tabs>
        <w:ind w:left="981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26" w15:restartNumberingAfterBreak="0">
    <w:nsid w:val="52CE015E"/>
    <w:multiLevelType w:val="multilevel"/>
    <w:tmpl w:val="B7EED7E0"/>
    <w:lvl w:ilvl="0">
      <w:start w:val="1"/>
      <w:numFmt w:val="decimal"/>
      <w:pStyle w:val="Cmsor1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  <w:u w:val="single"/>
      </w:rPr>
    </w:lvl>
    <w:lvl w:ilvl="1">
      <w:start w:val="1"/>
      <w:numFmt w:val="decimal"/>
      <w:pStyle w:val="Cmsor2"/>
      <w:lvlText w:val="%1.%2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Cmsor3"/>
      <w:lvlText w:val="%1.%2.%3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  <w:u w:val="single"/>
      </w:rPr>
    </w:lvl>
    <w:lvl w:ilvl="3">
      <w:start w:val="1"/>
      <w:numFmt w:val="decimal"/>
      <w:pStyle w:val="Cmsor4"/>
      <w:lvlText w:val="%1.%2.%3.%4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7" w15:restartNumberingAfterBreak="0">
    <w:nsid w:val="56CC2AD2"/>
    <w:multiLevelType w:val="multilevel"/>
    <w:tmpl w:val="1EFCEC30"/>
    <w:numStyleLink w:val="ListemitAufzhlungszeichenDoka"/>
  </w:abstractNum>
  <w:abstractNum w:abstractNumId="28" w15:restartNumberingAfterBreak="0">
    <w:nsid w:val="589F1082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9" w15:restartNumberingAfterBreak="0">
    <w:nsid w:val="61C74F8E"/>
    <w:multiLevelType w:val="hybridMultilevel"/>
    <w:tmpl w:val="A1E6899E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B7B26B5"/>
    <w:multiLevelType w:val="hybridMultilevel"/>
    <w:tmpl w:val="553AF270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3926E85"/>
    <w:multiLevelType w:val="hybridMultilevel"/>
    <w:tmpl w:val="6D327E2E"/>
    <w:lvl w:ilvl="0" w:tplc="BEB8265A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5A80D24"/>
    <w:multiLevelType w:val="hybridMultilevel"/>
    <w:tmpl w:val="8ED613D6"/>
    <w:lvl w:ilvl="0" w:tplc="0C07000F">
      <w:start w:val="1"/>
      <w:numFmt w:val="decimal"/>
      <w:lvlText w:val="%1.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81345C4"/>
    <w:multiLevelType w:val="hybridMultilevel"/>
    <w:tmpl w:val="664268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8441CB4"/>
    <w:multiLevelType w:val="hybridMultilevel"/>
    <w:tmpl w:val="A520405E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87A2D3A"/>
    <w:multiLevelType w:val="multilevel"/>
    <w:tmpl w:val="04070025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36" w15:restartNumberingAfterBreak="0">
    <w:nsid w:val="78C436B3"/>
    <w:multiLevelType w:val="hybridMultilevel"/>
    <w:tmpl w:val="6866825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5"/>
  </w:num>
  <w:num w:numId="2">
    <w:abstractNumId w:val="8"/>
  </w:num>
  <w:num w:numId="3">
    <w:abstractNumId w:val="22"/>
  </w:num>
  <w:num w:numId="4">
    <w:abstractNumId w:val="9"/>
  </w:num>
  <w:num w:numId="5">
    <w:abstractNumId w:val="25"/>
  </w:num>
  <w:num w:numId="6">
    <w:abstractNumId w:val="15"/>
  </w:num>
  <w:num w:numId="7">
    <w:abstractNumId w:val="17"/>
  </w:num>
  <w:num w:numId="8">
    <w:abstractNumId w:val="5"/>
  </w:num>
  <w:num w:numId="9">
    <w:abstractNumId w:val="24"/>
  </w:num>
  <w:num w:numId="10">
    <w:abstractNumId w:val="14"/>
  </w:num>
  <w:num w:numId="11">
    <w:abstractNumId w:val="36"/>
  </w:num>
  <w:num w:numId="12">
    <w:abstractNumId w:val="18"/>
  </w:num>
  <w:num w:numId="13">
    <w:abstractNumId w:val="0"/>
  </w:num>
  <w:num w:numId="14">
    <w:abstractNumId w:val="34"/>
  </w:num>
  <w:num w:numId="15">
    <w:abstractNumId w:val="30"/>
  </w:num>
  <w:num w:numId="16">
    <w:abstractNumId w:val="21"/>
  </w:num>
  <w:num w:numId="17">
    <w:abstractNumId w:val="2"/>
  </w:num>
  <w:num w:numId="18">
    <w:abstractNumId w:val="29"/>
  </w:num>
  <w:num w:numId="19">
    <w:abstractNumId w:val="3"/>
  </w:num>
  <w:num w:numId="20">
    <w:abstractNumId w:val="28"/>
  </w:num>
  <w:num w:numId="21">
    <w:abstractNumId w:val="1"/>
  </w:num>
  <w:num w:numId="22">
    <w:abstractNumId w:val="7"/>
  </w:num>
  <w:num w:numId="23">
    <w:abstractNumId w:val="13"/>
  </w:num>
  <w:num w:numId="24">
    <w:abstractNumId w:val="23"/>
  </w:num>
  <w:num w:numId="25">
    <w:abstractNumId w:val="26"/>
  </w:num>
  <w:num w:numId="26">
    <w:abstractNumId w:val="11"/>
  </w:num>
  <w:num w:numId="27">
    <w:abstractNumId w:val="31"/>
  </w:num>
  <w:num w:numId="28">
    <w:abstractNumId w:val="33"/>
  </w:num>
  <w:num w:numId="29">
    <w:abstractNumId w:val="19"/>
  </w:num>
  <w:num w:numId="30">
    <w:abstractNumId w:val="16"/>
  </w:num>
  <w:num w:numId="31">
    <w:abstractNumId w:val="27"/>
  </w:num>
  <w:num w:numId="32">
    <w:abstractNumId w:val="4"/>
  </w:num>
  <w:num w:numId="33">
    <w:abstractNumId w:val="12"/>
  </w:num>
  <w:num w:numId="34">
    <w:abstractNumId w:val="6"/>
  </w:num>
  <w:num w:numId="35">
    <w:abstractNumId w:val="20"/>
  </w:num>
  <w:num w:numId="36">
    <w:abstractNumId w:val="10"/>
  </w:num>
  <w:num w:numId="37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stylePaneFormatFilter w:val="5424" w:allStyles="0" w:customStyles="0" w:latentStyles="1" w:stylesInUse="0" w:headingStyles="1" w:numberingStyles="0" w:tableStyles="0" w:directFormattingOnRuns="0" w:directFormattingOnParagraphs="0" w:directFormattingOnNumbering="1" w:directFormattingOnTables="0" w:clearFormatting="1" w:top3HeadingStyles="0" w:visibleStyles="1" w:alternateStyleNames="0"/>
  <w:defaultTabStop w:val="720"/>
  <w:hyphenationZone w:val="425"/>
  <w:drawingGridHorizontalSpacing w:val="181"/>
  <w:drawingGridVerticalSpacing w:val="181"/>
  <w:doNotUseMarginsForDrawingGridOrigin/>
  <w:drawingGridHorizontalOrigin w:val="1418"/>
  <w:drawingGridVerticalOrigin w:val="255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794F"/>
    <w:rsid w:val="00005BA4"/>
    <w:rsid w:val="0001239A"/>
    <w:rsid w:val="00015F66"/>
    <w:rsid w:val="00016591"/>
    <w:rsid w:val="000251EE"/>
    <w:rsid w:val="00025DC7"/>
    <w:rsid w:val="00030363"/>
    <w:rsid w:val="00044BAA"/>
    <w:rsid w:val="000457D7"/>
    <w:rsid w:val="0006146F"/>
    <w:rsid w:val="00066095"/>
    <w:rsid w:val="00072B49"/>
    <w:rsid w:val="00073AC8"/>
    <w:rsid w:val="00076DB5"/>
    <w:rsid w:val="000773D4"/>
    <w:rsid w:val="000931C4"/>
    <w:rsid w:val="000A4782"/>
    <w:rsid w:val="000A6BF4"/>
    <w:rsid w:val="000B7ED1"/>
    <w:rsid w:val="000C09CF"/>
    <w:rsid w:val="000C0E0C"/>
    <w:rsid w:val="000D0CDF"/>
    <w:rsid w:val="000D3FE3"/>
    <w:rsid w:val="000F0A26"/>
    <w:rsid w:val="000F27D8"/>
    <w:rsid w:val="000F2860"/>
    <w:rsid w:val="000F4755"/>
    <w:rsid w:val="000F6CA7"/>
    <w:rsid w:val="00101154"/>
    <w:rsid w:val="00121825"/>
    <w:rsid w:val="00132B65"/>
    <w:rsid w:val="001377E1"/>
    <w:rsid w:val="00141D03"/>
    <w:rsid w:val="00145700"/>
    <w:rsid w:val="0015009A"/>
    <w:rsid w:val="00150745"/>
    <w:rsid w:val="00151116"/>
    <w:rsid w:val="001529C9"/>
    <w:rsid w:val="001532FF"/>
    <w:rsid w:val="001550EB"/>
    <w:rsid w:val="00160FF3"/>
    <w:rsid w:val="00161368"/>
    <w:rsid w:val="00161E59"/>
    <w:rsid w:val="001629CD"/>
    <w:rsid w:val="00180C05"/>
    <w:rsid w:val="00183FB6"/>
    <w:rsid w:val="00191504"/>
    <w:rsid w:val="00191F1C"/>
    <w:rsid w:val="00192844"/>
    <w:rsid w:val="0019341F"/>
    <w:rsid w:val="001A3C69"/>
    <w:rsid w:val="001B24D6"/>
    <w:rsid w:val="001B66E8"/>
    <w:rsid w:val="001C2B26"/>
    <w:rsid w:val="001D3A97"/>
    <w:rsid w:val="001D775D"/>
    <w:rsid w:val="001E2D7E"/>
    <w:rsid w:val="001E625B"/>
    <w:rsid w:val="001F0607"/>
    <w:rsid w:val="001F4501"/>
    <w:rsid w:val="0020125E"/>
    <w:rsid w:val="002046D6"/>
    <w:rsid w:val="00206107"/>
    <w:rsid w:val="00212D77"/>
    <w:rsid w:val="00217920"/>
    <w:rsid w:val="0022681D"/>
    <w:rsid w:val="0023241C"/>
    <w:rsid w:val="002349EA"/>
    <w:rsid w:val="0024357E"/>
    <w:rsid w:val="002518A2"/>
    <w:rsid w:val="00255FAB"/>
    <w:rsid w:val="00270768"/>
    <w:rsid w:val="0028229F"/>
    <w:rsid w:val="002878DF"/>
    <w:rsid w:val="00292958"/>
    <w:rsid w:val="002955F7"/>
    <w:rsid w:val="002A0E48"/>
    <w:rsid w:val="002A560B"/>
    <w:rsid w:val="002A6293"/>
    <w:rsid w:val="002A6736"/>
    <w:rsid w:val="002B7048"/>
    <w:rsid w:val="002B77BD"/>
    <w:rsid w:val="002C3B72"/>
    <w:rsid w:val="002C4E8E"/>
    <w:rsid w:val="002C79F1"/>
    <w:rsid w:val="002D1CC4"/>
    <w:rsid w:val="002F0538"/>
    <w:rsid w:val="002F6989"/>
    <w:rsid w:val="0030061E"/>
    <w:rsid w:val="00316391"/>
    <w:rsid w:val="003254C3"/>
    <w:rsid w:val="00325611"/>
    <w:rsid w:val="00371B67"/>
    <w:rsid w:val="00375913"/>
    <w:rsid w:val="003764D7"/>
    <w:rsid w:val="00380A98"/>
    <w:rsid w:val="00383394"/>
    <w:rsid w:val="00386AD2"/>
    <w:rsid w:val="00393CDB"/>
    <w:rsid w:val="003A5B0C"/>
    <w:rsid w:val="003A79FC"/>
    <w:rsid w:val="003B3FCB"/>
    <w:rsid w:val="003D4FB7"/>
    <w:rsid w:val="003E1B7C"/>
    <w:rsid w:val="003E21AA"/>
    <w:rsid w:val="003E4C7C"/>
    <w:rsid w:val="003E679B"/>
    <w:rsid w:val="003F1085"/>
    <w:rsid w:val="003F2D41"/>
    <w:rsid w:val="00410041"/>
    <w:rsid w:val="00414531"/>
    <w:rsid w:val="004165BC"/>
    <w:rsid w:val="004235FA"/>
    <w:rsid w:val="00424EB9"/>
    <w:rsid w:val="004270A9"/>
    <w:rsid w:val="004361E6"/>
    <w:rsid w:val="00455EFF"/>
    <w:rsid w:val="00463017"/>
    <w:rsid w:val="004639B7"/>
    <w:rsid w:val="00463CD4"/>
    <w:rsid w:val="00474177"/>
    <w:rsid w:val="004758D0"/>
    <w:rsid w:val="0048426A"/>
    <w:rsid w:val="004A0EF2"/>
    <w:rsid w:val="004A11B0"/>
    <w:rsid w:val="004B0024"/>
    <w:rsid w:val="004E01A8"/>
    <w:rsid w:val="004E5EFD"/>
    <w:rsid w:val="004F0C47"/>
    <w:rsid w:val="00514C50"/>
    <w:rsid w:val="005151C6"/>
    <w:rsid w:val="0051534D"/>
    <w:rsid w:val="00522770"/>
    <w:rsid w:val="00523AFA"/>
    <w:rsid w:val="005257A0"/>
    <w:rsid w:val="00531302"/>
    <w:rsid w:val="00533B9D"/>
    <w:rsid w:val="00541415"/>
    <w:rsid w:val="005428D8"/>
    <w:rsid w:val="00564AF1"/>
    <w:rsid w:val="00594A33"/>
    <w:rsid w:val="005965EE"/>
    <w:rsid w:val="005B2919"/>
    <w:rsid w:val="005C05EF"/>
    <w:rsid w:val="005C4ED3"/>
    <w:rsid w:val="005D590E"/>
    <w:rsid w:val="005F4E67"/>
    <w:rsid w:val="00605ED4"/>
    <w:rsid w:val="006174CA"/>
    <w:rsid w:val="0062650A"/>
    <w:rsid w:val="00626A22"/>
    <w:rsid w:val="00641955"/>
    <w:rsid w:val="006459F5"/>
    <w:rsid w:val="006542E6"/>
    <w:rsid w:val="006568C4"/>
    <w:rsid w:val="00673A41"/>
    <w:rsid w:val="006748BE"/>
    <w:rsid w:val="006748FC"/>
    <w:rsid w:val="00676BB2"/>
    <w:rsid w:val="006806E8"/>
    <w:rsid w:val="006A4302"/>
    <w:rsid w:val="006B44CA"/>
    <w:rsid w:val="006B6F45"/>
    <w:rsid w:val="006C0CAA"/>
    <w:rsid w:val="006C59D2"/>
    <w:rsid w:val="006C691F"/>
    <w:rsid w:val="006D11DF"/>
    <w:rsid w:val="006D2F3F"/>
    <w:rsid w:val="006D4BCB"/>
    <w:rsid w:val="006E1201"/>
    <w:rsid w:val="006E34E0"/>
    <w:rsid w:val="006F4ED2"/>
    <w:rsid w:val="00700FC1"/>
    <w:rsid w:val="007107B6"/>
    <w:rsid w:val="00743D15"/>
    <w:rsid w:val="0074598C"/>
    <w:rsid w:val="007468BB"/>
    <w:rsid w:val="0075007A"/>
    <w:rsid w:val="00754E98"/>
    <w:rsid w:val="007619EF"/>
    <w:rsid w:val="00765BFB"/>
    <w:rsid w:val="00782A7A"/>
    <w:rsid w:val="007A4A33"/>
    <w:rsid w:val="007B112B"/>
    <w:rsid w:val="007B27E3"/>
    <w:rsid w:val="007B36E6"/>
    <w:rsid w:val="007C0275"/>
    <w:rsid w:val="007C1F7C"/>
    <w:rsid w:val="007C4F72"/>
    <w:rsid w:val="007D13FB"/>
    <w:rsid w:val="007D3940"/>
    <w:rsid w:val="007E09C2"/>
    <w:rsid w:val="007E243A"/>
    <w:rsid w:val="007F1B5C"/>
    <w:rsid w:val="00802C3F"/>
    <w:rsid w:val="008071E0"/>
    <w:rsid w:val="00807495"/>
    <w:rsid w:val="008122E0"/>
    <w:rsid w:val="008168B4"/>
    <w:rsid w:val="00826274"/>
    <w:rsid w:val="008327B0"/>
    <w:rsid w:val="0083794F"/>
    <w:rsid w:val="00841263"/>
    <w:rsid w:val="0084602A"/>
    <w:rsid w:val="00853D71"/>
    <w:rsid w:val="00856656"/>
    <w:rsid w:val="00861C28"/>
    <w:rsid w:val="00862648"/>
    <w:rsid w:val="0087423F"/>
    <w:rsid w:val="008850B1"/>
    <w:rsid w:val="0088590F"/>
    <w:rsid w:val="00892BD9"/>
    <w:rsid w:val="008938F0"/>
    <w:rsid w:val="00894E04"/>
    <w:rsid w:val="008B7FD4"/>
    <w:rsid w:val="008C24F7"/>
    <w:rsid w:val="008C3FD8"/>
    <w:rsid w:val="008C7981"/>
    <w:rsid w:val="008D1E1D"/>
    <w:rsid w:val="008D3FB1"/>
    <w:rsid w:val="008E01B1"/>
    <w:rsid w:val="008E371D"/>
    <w:rsid w:val="009036B6"/>
    <w:rsid w:val="009059DD"/>
    <w:rsid w:val="0091326C"/>
    <w:rsid w:val="0091399C"/>
    <w:rsid w:val="009142E4"/>
    <w:rsid w:val="009249D5"/>
    <w:rsid w:val="00925429"/>
    <w:rsid w:val="0093020F"/>
    <w:rsid w:val="009355F1"/>
    <w:rsid w:val="00946116"/>
    <w:rsid w:val="00947EF7"/>
    <w:rsid w:val="00950FA8"/>
    <w:rsid w:val="00955FDB"/>
    <w:rsid w:val="009641AB"/>
    <w:rsid w:val="00966E67"/>
    <w:rsid w:val="00971C3F"/>
    <w:rsid w:val="00971E7C"/>
    <w:rsid w:val="00975006"/>
    <w:rsid w:val="009753D5"/>
    <w:rsid w:val="00980B19"/>
    <w:rsid w:val="009834DC"/>
    <w:rsid w:val="00992DAA"/>
    <w:rsid w:val="009A00A8"/>
    <w:rsid w:val="009A0EB6"/>
    <w:rsid w:val="009A1B3F"/>
    <w:rsid w:val="009A2A80"/>
    <w:rsid w:val="009A3E1E"/>
    <w:rsid w:val="009E351E"/>
    <w:rsid w:val="009E3BD4"/>
    <w:rsid w:val="009F502C"/>
    <w:rsid w:val="009F780B"/>
    <w:rsid w:val="00A0387C"/>
    <w:rsid w:val="00A17DD2"/>
    <w:rsid w:val="00A247B8"/>
    <w:rsid w:val="00A25681"/>
    <w:rsid w:val="00A262A3"/>
    <w:rsid w:val="00A4043A"/>
    <w:rsid w:val="00A62EEB"/>
    <w:rsid w:val="00A7422D"/>
    <w:rsid w:val="00A758AD"/>
    <w:rsid w:val="00A80792"/>
    <w:rsid w:val="00A80CDE"/>
    <w:rsid w:val="00A833FC"/>
    <w:rsid w:val="00A93BF6"/>
    <w:rsid w:val="00A957C5"/>
    <w:rsid w:val="00AA1120"/>
    <w:rsid w:val="00AA4BB9"/>
    <w:rsid w:val="00AB4CCF"/>
    <w:rsid w:val="00AB5699"/>
    <w:rsid w:val="00AD6F73"/>
    <w:rsid w:val="00AE3D60"/>
    <w:rsid w:val="00AE68AC"/>
    <w:rsid w:val="00AF032B"/>
    <w:rsid w:val="00AF0FDF"/>
    <w:rsid w:val="00AF4B4A"/>
    <w:rsid w:val="00AF7050"/>
    <w:rsid w:val="00B03209"/>
    <w:rsid w:val="00B10489"/>
    <w:rsid w:val="00B17C01"/>
    <w:rsid w:val="00B31243"/>
    <w:rsid w:val="00B3679E"/>
    <w:rsid w:val="00B43CC4"/>
    <w:rsid w:val="00B56D6D"/>
    <w:rsid w:val="00B75217"/>
    <w:rsid w:val="00B878D2"/>
    <w:rsid w:val="00B924BD"/>
    <w:rsid w:val="00BA38D4"/>
    <w:rsid w:val="00BA412F"/>
    <w:rsid w:val="00BA4A3F"/>
    <w:rsid w:val="00BA6027"/>
    <w:rsid w:val="00BB5CC5"/>
    <w:rsid w:val="00BD6411"/>
    <w:rsid w:val="00BE1110"/>
    <w:rsid w:val="00BE6351"/>
    <w:rsid w:val="00BF3671"/>
    <w:rsid w:val="00BF4D71"/>
    <w:rsid w:val="00BF4F0B"/>
    <w:rsid w:val="00BF53C0"/>
    <w:rsid w:val="00BF6647"/>
    <w:rsid w:val="00C0412F"/>
    <w:rsid w:val="00C07526"/>
    <w:rsid w:val="00C24BF2"/>
    <w:rsid w:val="00C3199D"/>
    <w:rsid w:val="00C54060"/>
    <w:rsid w:val="00C540FC"/>
    <w:rsid w:val="00C54DD9"/>
    <w:rsid w:val="00C6065C"/>
    <w:rsid w:val="00C700EB"/>
    <w:rsid w:val="00C76077"/>
    <w:rsid w:val="00C82CDD"/>
    <w:rsid w:val="00C84193"/>
    <w:rsid w:val="00C846DE"/>
    <w:rsid w:val="00C87F73"/>
    <w:rsid w:val="00C969D7"/>
    <w:rsid w:val="00C97B3E"/>
    <w:rsid w:val="00CA269C"/>
    <w:rsid w:val="00CC3127"/>
    <w:rsid w:val="00CC6205"/>
    <w:rsid w:val="00CC7851"/>
    <w:rsid w:val="00CC78E2"/>
    <w:rsid w:val="00CE716B"/>
    <w:rsid w:val="00CF3205"/>
    <w:rsid w:val="00CF52D3"/>
    <w:rsid w:val="00D13D5D"/>
    <w:rsid w:val="00D16444"/>
    <w:rsid w:val="00D16F2B"/>
    <w:rsid w:val="00D21002"/>
    <w:rsid w:val="00D260AF"/>
    <w:rsid w:val="00D35DAE"/>
    <w:rsid w:val="00D366AC"/>
    <w:rsid w:val="00D42D17"/>
    <w:rsid w:val="00D53AF3"/>
    <w:rsid w:val="00D54F3D"/>
    <w:rsid w:val="00D5564E"/>
    <w:rsid w:val="00D5596D"/>
    <w:rsid w:val="00D663D3"/>
    <w:rsid w:val="00D70E7C"/>
    <w:rsid w:val="00D77625"/>
    <w:rsid w:val="00D7770E"/>
    <w:rsid w:val="00D9470E"/>
    <w:rsid w:val="00D95201"/>
    <w:rsid w:val="00DA3001"/>
    <w:rsid w:val="00DA459A"/>
    <w:rsid w:val="00DB037F"/>
    <w:rsid w:val="00DB557B"/>
    <w:rsid w:val="00DB59D2"/>
    <w:rsid w:val="00DC30D3"/>
    <w:rsid w:val="00DD0AA3"/>
    <w:rsid w:val="00DE09B4"/>
    <w:rsid w:val="00DE2E10"/>
    <w:rsid w:val="00DF12D6"/>
    <w:rsid w:val="00E01C63"/>
    <w:rsid w:val="00E0389B"/>
    <w:rsid w:val="00E42DE3"/>
    <w:rsid w:val="00E454A2"/>
    <w:rsid w:val="00E46FD1"/>
    <w:rsid w:val="00E51BBF"/>
    <w:rsid w:val="00E80C5C"/>
    <w:rsid w:val="00E821B8"/>
    <w:rsid w:val="00E863D4"/>
    <w:rsid w:val="00E90D17"/>
    <w:rsid w:val="00E92FD5"/>
    <w:rsid w:val="00EA0280"/>
    <w:rsid w:val="00EA377C"/>
    <w:rsid w:val="00EC5274"/>
    <w:rsid w:val="00EC544C"/>
    <w:rsid w:val="00EC77A6"/>
    <w:rsid w:val="00EC7A4A"/>
    <w:rsid w:val="00ED11AA"/>
    <w:rsid w:val="00ED2F94"/>
    <w:rsid w:val="00EE3997"/>
    <w:rsid w:val="00F12941"/>
    <w:rsid w:val="00F14D8B"/>
    <w:rsid w:val="00F15F1C"/>
    <w:rsid w:val="00F162CE"/>
    <w:rsid w:val="00F20741"/>
    <w:rsid w:val="00F500C7"/>
    <w:rsid w:val="00F50BEE"/>
    <w:rsid w:val="00F520DA"/>
    <w:rsid w:val="00F74863"/>
    <w:rsid w:val="00F76C46"/>
    <w:rsid w:val="00F97455"/>
    <w:rsid w:val="00FA7083"/>
    <w:rsid w:val="00FB5539"/>
    <w:rsid w:val="00FB575D"/>
    <w:rsid w:val="00FC06EC"/>
    <w:rsid w:val="00FD2175"/>
    <w:rsid w:val="204D82EF"/>
    <w:rsid w:val="6A3199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5701E58A"/>
  <w15:chartTrackingRefBased/>
  <w15:docId w15:val="{3972F660-1D4F-441B-85CF-2CBAA85285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523AFA"/>
    <w:rPr>
      <w:rFonts w:ascii="Arial" w:hAnsi="Arial"/>
      <w:color w:val="000000"/>
      <w:sz w:val="22"/>
      <w:szCs w:val="24"/>
      <w:lang w:val="en-GB" w:eastAsia="en-US"/>
    </w:rPr>
  </w:style>
  <w:style w:type="paragraph" w:styleId="Cmsor1">
    <w:name w:val="heading 1"/>
    <w:basedOn w:val="Norml"/>
    <w:next w:val="Norml"/>
    <w:qFormat/>
    <w:rsid w:val="00925429"/>
    <w:pPr>
      <w:keepNext/>
      <w:numPr>
        <w:numId w:val="25"/>
      </w:numPr>
      <w:tabs>
        <w:tab w:val="left" w:pos="284"/>
      </w:tabs>
      <w:outlineLvl w:val="0"/>
    </w:pPr>
    <w:rPr>
      <w:b/>
      <w:bCs/>
      <w:u w:val="single"/>
      <w:lang w:val="de-AT"/>
    </w:rPr>
  </w:style>
  <w:style w:type="paragraph" w:styleId="Cmsor2">
    <w:name w:val="heading 2"/>
    <w:basedOn w:val="Norml"/>
    <w:next w:val="Norml"/>
    <w:qFormat/>
    <w:rsid w:val="00925429"/>
    <w:pPr>
      <w:keepNext/>
      <w:numPr>
        <w:ilvl w:val="1"/>
        <w:numId w:val="25"/>
      </w:numPr>
      <w:tabs>
        <w:tab w:val="left" w:pos="567"/>
      </w:tabs>
      <w:outlineLvl w:val="1"/>
    </w:pPr>
    <w:rPr>
      <w:b/>
      <w:bCs/>
      <w:lang w:val="de-AT"/>
    </w:rPr>
  </w:style>
  <w:style w:type="paragraph" w:styleId="Cmsor3">
    <w:name w:val="heading 3"/>
    <w:basedOn w:val="Norml"/>
    <w:next w:val="Norml"/>
    <w:qFormat/>
    <w:rsid w:val="00925429"/>
    <w:pPr>
      <w:keepNext/>
      <w:numPr>
        <w:ilvl w:val="2"/>
        <w:numId w:val="25"/>
      </w:numPr>
      <w:tabs>
        <w:tab w:val="left" w:pos="851"/>
      </w:tabs>
      <w:outlineLvl w:val="2"/>
    </w:pPr>
    <w:rPr>
      <w:bCs/>
      <w:u w:val="single"/>
      <w:lang w:val="de-AT"/>
    </w:rPr>
  </w:style>
  <w:style w:type="paragraph" w:styleId="Cmsor4">
    <w:name w:val="heading 4"/>
    <w:basedOn w:val="Norml"/>
    <w:next w:val="Norml"/>
    <w:qFormat/>
    <w:rsid w:val="00925429"/>
    <w:pPr>
      <w:keepNext/>
      <w:numPr>
        <w:ilvl w:val="3"/>
        <w:numId w:val="25"/>
      </w:numPr>
      <w:tabs>
        <w:tab w:val="left" w:pos="1134"/>
      </w:tabs>
      <w:overflowPunct w:val="0"/>
      <w:autoSpaceDE w:val="0"/>
      <w:autoSpaceDN w:val="0"/>
      <w:adjustRightInd w:val="0"/>
      <w:textAlignment w:val="baseline"/>
      <w:outlineLvl w:val="3"/>
    </w:pPr>
    <w:rPr>
      <w:szCs w:val="20"/>
      <w:lang w:eastAsia="de-DE"/>
    </w:rPr>
  </w:style>
  <w:style w:type="paragraph" w:styleId="Cmsor5">
    <w:name w:val="heading 5"/>
    <w:basedOn w:val="Norml"/>
    <w:next w:val="Norm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4"/>
    </w:pPr>
    <w:rPr>
      <w:b/>
      <w:i/>
      <w:sz w:val="26"/>
      <w:szCs w:val="20"/>
      <w:lang w:eastAsia="de-DE"/>
    </w:rPr>
  </w:style>
  <w:style w:type="paragraph" w:styleId="Cmsor6">
    <w:name w:val="heading 6"/>
    <w:basedOn w:val="Norml"/>
    <w:next w:val="Norm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5"/>
    </w:pPr>
    <w:rPr>
      <w:b/>
      <w:szCs w:val="20"/>
      <w:lang w:eastAsia="de-DE"/>
    </w:rPr>
  </w:style>
  <w:style w:type="paragraph" w:styleId="Cmsor7">
    <w:name w:val="heading 7"/>
    <w:basedOn w:val="Norml"/>
    <w:next w:val="Norm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6"/>
    </w:pPr>
    <w:rPr>
      <w:szCs w:val="20"/>
      <w:lang w:eastAsia="de-DE"/>
    </w:rPr>
  </w:style>
  <w:style w:type="paragraph" w:styleId="Cmsor8">
    <w:name w:val="heading 8"/>
    <w:basedOn w:val="Norml"/>
    <w:next w:val="Norm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7"/>
    </w:pPr>
    <w:rPr>
      <w:i/>
      <w:szCs w:val="20"/>
      <w:lang w:eastAsia="de-DE"/>
    </w:rPr>
  </w:style>
  <w:style w:type="paragraph" w:styleId="Cmsor9">
    <w:name w:val="heading 9"/>
    <w:basedOn w:val="Norml"/>
    <w:next w:val="Norm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8"/>
    </w:pPr>
    <w:rPr>
      <w:szCs w:val="20"/>
      <w:lang w:eastAsia="de-DE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rsid w:val="00925429"/>
    <w:pPr>
      <w:tabs>
        <w:tab w:val="center" w:pos="4536"/>
        <w:tab w:val="right" w:pos="9072"/>
      </w:tabs>
    </w:pPr>
  </w:style>
  <w:style w:type="paragraph" w:styleId="llb">
    <w:name w:val="footer"/>
    <w:basedOn w:val="Norml"/>
    <w:semiHidden/>
    <w:rsid w:val="00925429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  <w:semiHidden/>
    <w:rsid w:val="00925429"/>
    <w:rPr>
      <w:rFonts w:ascii="Arial" w:hAnsi="Arial"/>
      <w:dstrike w:val="0"/>
      <w:color w:val="000000"/>
      <w:sz w:val="22"/>
      <w:u w:val="none"/>
      <w:vertAlign w:val="baseline"/>
    </w:rPr>
  </w:style>
  <w:style w:type="paragraph" w:styleId="Dokumentumtrkp">
    <w:name w:val="Document Map"/>
    <w:basedOn w:val="Norml"/>
    <w:semiHidden/>
    <w:rsid w:val="00925429"/>
    <w:pPr>
      <w:shd w:val="clear" w:color="auto" w:fill="000080"/>
    </w:pPr>
    <w:rPr>
      <w:rFonts w:ascii="Tahoma" w:hAnsi="Tahoma" w:cs="Tahoma"/>
    </w:rPr>
  </w:style>
  <w:style w:type="numbering" w:customStyle="1" w:styleId="ListemitAufzhlungszeichenDoka">
    <w:name w:val="Liste mit Aufzählungszeichen Doka"/>
    <w:basedOn w:val="Nemlista"/>
    <w:rsid w:val="00C846DE"/>
    <w:pPr>
      <w:numPr>
        <w:numId w:val="30"/>
      </w:numPr>
    </w:pPr>
  </w:style>
  <w:style w:type="character" w:styleId="Jegyzethivatkozs">
    <w:name w:val="annotation reference"/>
    <w:basedOn w:val="Bekezdsalapbettpusa"/>
    <w:uiPriority w:val="99"/>
    <w:semiHidden/>
    <w:unhideWhenUsed/>
    <w:rsid w:val="00016591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016591"/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016591"/>
    <w:rPr>
      <w:rFonts w:ascii="Arial" w:hAnsi="Arial"/>
      <w:color w:val="000000"/>
      <w:lang w:val="de-DE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016591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016591"/>
    <w:rPr>
      <w:rFonts w:ascii="Arial" w:hAnsi="Arial"/>
      <w:b/>
      <w:bCs/>
      <w:color w:val="000000"/>
      <w:lang w:val="de-DE"/>
    </w:rPr>
  </w:style>
  <w:style w:type="paragraph" w:styleId="Vltozat">
    <w:name w:val="Revision"/>
    <w:hidden/>
    <w:uiPriority w:val="99"/>
    <w:semiHidden/>
    <w:rsid w:val="00016591"/>
    <w:rPr>
      <w:rFonts w:ascii="Arial" w:hAnsi="Arial"/>
      <w:color w:val="000000"/>
      <w:sz w:val="22"/>
      <w:szCs w:val="24"/>
      <w:lang w:eastAsia="en-US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016591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016591"/>
    <w:rPr>
      <w:rFonts w:ascii="Tahoma" w:hAnsi="Tahoma" w:cs="Tahoma"/>
      <w:color w:val="000000"/>
      <w:sz w:val="16"/>
      <w:szCs w:val="16"/>
      <w:lang w:val="de-DE"/>
    </w:rPr>
  </w:style>
  <w:style w:type="character" w:styleId="Hiperhivatkozs">
    <w:name w:val="Hyperlink"/>
    <w:basedOn w:val="Bekezdsalapbettpusa"/>
    <w:uiPriority w:val="99"/>
    <w:unhideWhenUsed/>
    <w:rsid w:val="00016591"/>
    <w:rPr>
      <w:rFonts w:ascii="Arial" w:hAnsi="Arial" w:cs="Arial" w:hint="default"/>
      <w:color w:val="666666"/>
      <w:sz w:val="18"/>
      <w:szCs w:val="18"/>
      <w:u w:val="single"/>
    </w:rPr>
  </w:style>
  <w:style w:type="paragraph" w:styleId="Listaszerbekezds">
    <w:name w:val="List Paragraph"/>
    <w:basedOn w:val="Norml"/>
    <w:uiPriority w:val="34"/>
    <w:qFormat/>
    <w:rsid w:val="0083794F"/>
    <w:pPr>
      <w:ind w:left="720"/>
      <w:contextualSpacing/>
    </w:pPr>
  </w:style>
  <w:style w:type="character" w:customStyle="1" w:styleId="xt0psk2">
    <w:name w:val="xt0psk2"/>
    <w:basedOn w:val="Bekezdsalapbettpusa"/>
    <w:rsid w:val="0083794F"/>
  </w:style>
  <w:style w:type="paragraph" w:styleId="NormlWeb">
    <w:name w:val="Normal (Web)"/>
    <w:basedOn w:val="Norml"/>
    <w:uiPriority w:val="99"/>
    <w:unhideWhenUsed/>
    <w:rsid w:val="003E21AA"/>
    <w:pPr>
      <w:spacing w:before="100" w:beforeAutospacing="1" w:after="100" w:afterAutospacing="1"/>
    </w:pPr>
    <w:rPr>
      <w:rFonts w:ascii="Times New Roman" w:hAnsi="Times New Roman"/>
      <w:color w:val="auto"/>
      <w:sz w:val="24"/>
      <w:lang w:val="de-AT" w:eastAsia="de-AT"/>
    </w:rPr>
  </w:style>
  <w:style w:type="paragraph" w:customStyle="1" w:styleId="EinfAbs">
    <w:name w:val="[Einf. Abs.]"/>
    <w:basedOn w:val="Norml"/>
    <w:uiPriority w:val="99"/>
    <w:rsid w:val="00160FF3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sz w:val="24"/>
      <w:lang w:val="en-US" w:eastAsia="de-DE"/>
    </w:rPr>
  </w:style>
  <w:style w:type="paragraph" w:customStyle="1" w:styleId="XpressCopy">
    <w:name w:val="Xpress: Copy"/>
    <w:basedOn w:val="Norml"/>
    <w:uiPriority w:val="99"/>
    <w:rsid w:val="00160FF3"/>
    <w:pPr>
      <w:suppressAutoHyphens/>
      <w:autoSpaceDE w:val="0"/>
      <w:autoSpaceDN w:val="0"/>
      <w:adjustRightInd w:val="0"/>
      <w:spacing w:line="240" w:lineRule="atLeast"/>
      <w:textAlignment w:val="center"/>
    </w:pPr>
    <w:rPr>
      <w:rFonts w:ascii="HelveticaNeueLT W1G 47 LtCn" w:hAnsi="HelveticaNeueLT W1G 47 LtCn" w:cs="HelveticaNeueLT W1G 47 LtCn"/>
      <w:sz w:val="18"/>
      <w:szCs w:val="18"/>
      <w:lang w:eastAsia="de-DE"/>
    </w:rPr>
  </w:style>
  <w:style w:type="paragraph" w:customStyle="1" w:styleId="XpressZitat12pt">
    <w:name w:val="Xpress: Zitat / 12pt"/>
    <w:basedOn w:val="Norml"/>
    <w:uiPriority w:val="99"/>
    <w:rsid w:val="00160FF3"/>
    <w:pPr>
      <w:tabs>
        <w:tab w:val="right" w:pos="567"/>
      </w:tabs>
      <w:autoSpaceDE w:val="0"/>
      <w:autoSpaceDN w:val="0"/>
      <w:adjustRightInd w:val="0"/>
      <w:spacing w:after="170" w:line="288" w:lineRule="auto"/>
      <w:textAlignment w:val="center"/>
    </w:pPr>
    <w:rPr>
      <w:rFonts w:ascii="HelveticaNeueLT W1G 47 LtCn" w:hAnsi="HelveticaNeueLT W1G 47 LtCn" w:cs="HelveticaNeueLT W1G 47 LtCn"/>
      <w:sz w:val="24"/>
      <w:lang w:val="hu-HU" w:eastAsia="de-DE"/>
    </w:rPr>
  </w:style>
  <w:style w:type="character" w:customStyle="1" w:styleId="Xpressnoformat">
    <w:name w:val="Xpress: no format"/>
    <w:uiPriority w:val="99"/>
    <w:rsid w:val="00160FF3"/>
  </w:style>
  <w:style w:type="character" w:styleId="Kiemels2">
    <w:name w:val="Strong"/>
    <w:basedOn w:val="Bekezdsalapbettpusa"/>
    <w:uiPriority w:val="22"/>
    <w:qFormat/>
    <w:rsid w:val="001D3A97"/>
    <w:rPr>
      <w:b/>
      <w:bCs/>
    </w:rPr>
  </w:style>
  <w:style w:type="character" w:styleId="Feloldatlanmegemlts">
    <w:name w:val="Unresolved Mention"/>
    <w:basedOn w:val="Bekezdsalapbettpusa"/>
    <w:uiPriority w:val="99"/>
    <w:semiHidden/>
    <w:unhideWhenUsed/>
    <w:rsid w:val="00BF4D71"/>
    <w:rPr>
      <w:color w:val="605E5C"/>
      <w:shd w:val="clear" w:color="auto" w:fill="E1DFDD"/>
    </w:rPr>
  </w:style>
  <w:style w:type="character" w:customStyle="1" w:styleId="lfejChar">
    <w:name w:val="Élőfej Char"/>
    <w:basedOn w:val="Bekezdsalapbettpusa"/>
    <w:link w:val="lfej"/>
    <w:uiPriority w:val="99"/>
    <w:rsid w:val="00BE1110"/>
    <w:rPr>
      <w:rFonts w:ascii="Arial" w:hAnsi="Arial"/>
      <w:color w:val="000000"/>
      <w:sz w:val="22"/>
      <w:szCs w:val="24"/>
      <w:lang w:eastAsia="en-US"/>
    </w:rPr>
  </w:style>
  <w:style w:type="character" w:customStyle="1" w:styleId="mandatory">
    <w:name w:val="mandatory"/>
    <w:basedOn w:val="Bekezdsalapbettpusa"/>
    <w:rsid w:val="00F520D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7155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932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52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053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904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778739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52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409988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4820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3738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9390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664540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450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8686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42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71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://www.doka.com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yperlink" Target="mailto:clemens.oelmann@doka.com" TargetMode="Externa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2d3bcae-2891-44a3-9967-a78945f1b365" xsi:nil="true"/>
    <lcf76f155ced4ddcb4097134ff3c332f xmlns="55de36bc-e04d-4906-abb0-a930f1b70f7a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F798E3838D2847A29F936FC1426931" ma:contentTypeVersion="15" ma:contentTypeDescription="Create a new document." ma:contentTypeScope="" ma:versionID="4d8ac1a647c7b8b3e5d59ab3af05b386">
  <xsd:schema xmlns:xsd="http://www.w3.org/2001/XMLSchema" xmlns:xs="http://www.w3.org/2001/XMLSchema" xmlns:p="http://schemas.microsoft.com/office/2006/metadata/properties" xmlns:ns2="55de36bc-e04d-4906-abb0-a930f1b70f7a" xmlns:ns3="b2d3bcae-2891-44a3-9967-a78945f1b365" targetNamespace="http://schemas.microsoft.com/office/2006/metadata/properties" ma:root="true" ma:fieldsID="b7048f3d6b476e1337d84f36258622d1" ns2:_="" ns3:_="">
    <xsd:import namespace="55de36bc-e04d-4906-abb0-a930f1b70f7a"/>
    <xsd:import namespace="b2d3bcae-2891-44a3-9967-a78945f1b36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de36bc-e04d-4906-abb0-a930f1b70f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97ffa30a-8a85-45cd-8568-5d3b1cfd592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d3bcae-2891-44a3-9967-a78945f1b36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b3eeee86-2b88-473c-95b3-380668ede836}" ma:internalName="TaxCatchAll" ma:showField="CatchAllData" ma:web="b2d3bcae-2891-44a3-9967-a78945f1b3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15E013D-D9AF-4F1E-A0FE-20D884A8B4F8}">
  <ds:schemaRefs>
    <ds:schemaRef ds:uri="http://schemas.microsoft.com/office/2006/metadata/properties"/>
    <ds:schemaRef ds:uri="http://schemas.microsoft.com/office/infopath/2007/PartnerControls"/>
    <ds:schemaRef ds:uri="b2d3bcae-2891-44a3-9967-a78945f1b365"/>
    <ds:schemaRef ds:uri="55de36bc-e04d-4906-abb0-a930f1b70f7a"/>
  </ds:schemaRefs>
</ds:datastoreItem>
</file>

<file path=customXml/itemProps2.xml><?xml version="1.0" encoding="utf-8"?>
<ds:datastoreItem xmlns:ds="http://schemas.openxmlformats.org/officeDocument/2006/customXml" ds:itemID="{B4E3D62D-3106-4429-A370-3524DABBE96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734E152-A6D7-46AB-A7F7-DF4D7A150A3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de36bc-e04d-4906-abb0-a930f1b70f7a"/>
    <ds:schemaRef ds:uri="b2d3bcae-2891-44a3-9967-a78945f1b36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D4FE198F-CC8E-4761-A8AC-0F5F3C88EA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704</Words>
  <Characters>4018</Characters>
  <Application>Microsoft Office Word</Application>
  <DocSecurity>0</DocSecurity>
  <Lines>33</Lines>
  <Paragraphs>9</Paragraphs>
  <ScaleCrop>false</ScaleCrop>
  <Company>Doka Group</Company>
  <LinksUpToDate>false</LinksUpToDate>
  <CharactersWithSpaces>4713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Briefvorlage nach AA DG- R1-MSD-0001 02 DEU</dc:title>
  <dc:subject/>
  <dc:creator>Oelmann Clemens</dc:creator>
  <cp:keywords/>
  <dc:description/>
  <cp:lastModifiedBy>Dell</cp:lastModifiedBy>
  <cp:revision>7</cp:revision>
  <cp:lastPrinted>2006-02-13T12:39:00Z</cp:lastPrinted>
  <dcterms:created xsi:type="dcterms:W3CDTF">2024-03-14T07:45:00Z</dcterms:created>
  <dcterms:modified xsi:type="dcterms:W3CDTF">2024-03-20T06:24:00Z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0x01010087F798E3838D2847A29F936FC1426931</vt:lpwstr>
  </property>
  <property fmtid="{D5CDD505-2E9C-101B-9397-08002B2CF9AE}" pid="3" name="MediaServiceImageTags">
    <vt:lpwstr/>
  </property>
</Properties>
</file>