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606E9" w14:textId="656C48FD" w:rsidR="00563D87" w:rsidRPr="002C65BF" w:rsidRDefault="00563D87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b/>
          <w:sz w:val="28"/>
          <w:szCs w:val="32"/>
        </w:rPr>
      </w:pPr>
      <w:proofErr w:type="spellStart"/>
      <w:r>
        <w:rPr>
          <w:b/>
          <w:sz w:val="28"/>
        </w:rPr>
        <w:t>Doka</w:t>
      </w:r>
      <w:proofErr w:type="spellEnd"/>
      <w:r>
        <w:rPr>
          <w:b/>
          <w:sz w:val="28"/>
        </w:rPr>
        <w:t xml:space="preserve"> investe na produção do futuro</w:t>
      </w:r>
    </w:p>
    <w:p w14:paraId="576C8881" w14:textId="77777777" w:rsidR="000A3C91" w:rsidRPr="002C65BF" w:rsidRDefault="000A3C91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b/>
          <w:szCs w:val="32"/>
        </w:rPr>
      </w:pPr>
    </w:p>
    <w:p w14:paraId="6B2D0BF1" w14:textId="5FEDDF97" w:rsidR="00824F65" w:rsidRPr="002C65BF" w:rsidRDefault="00D527F9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b/>
          <w:szCs w:val="32"/>
        </w:rPr>
      </w:pPr>
      <w:r>
        <w:rPr>
          <w:b/>
        </w:rPr>
        <w:t xml:space="preserve">A nova fábrica de revestimento em pó é uma das mais modernas unidades do seu género na Europa e um dos maiores investimentos de produção que a </w:t>
      </w:r>
      <w:proofErr w:type="spellStart"/>
      <w:r>
        <w:rPr>
          <w:b/>
        </w:rPr>
        <w:t>Doka</w:t>
      </w:r>
      <w:proofErr w:type="spellEnd"/>
      <w:r>
        <w:rPr>
          <w:b/>
        </w:rPr>
        <w:t xml:space="preserve"> fez nas últimas décadas. A fábrica confirma também o claro compromisso da </w:t>
      </w:r>
      <w:proofErr w:type="spellStart"/>
      <w:r>
        <w:rPr>
          <w:b/>
        </w:rPr>
        <w:t>Doka</w:t>
      </w:r>
      <w:proofErr w:type="spellEnd"/>
      <w:r>
        <w:rPr>
          <w:b/>
        </w:rPr>
        <w:t xml:space="preserve"> para com uma produção industrial amiga do ambiente baseada em tecnologias digitais de ponta e para satisfazer as necessidades dos seus clientes: em breve todas as estruturas da gama de produtos </w:t>
      </w:r>
      <w:proofErr w:type="spellStart"/>
      <w:r>
        <w:rPr>
          <w:b/>
        </w:rPr>
        <w:t>Framax</w:t>
      </w:r>
      <w:proofErr w:type="spellEnd"/>
      <w:r>
        <w:rPr>
          <w:b/>
        </w:rPr>
        <w:t xml:space="preserve"> poderão ser revestidas com pó de forma rápida e flexível numa vasta gama de cores.</w:t>
      </w:r>
    </w:p>
    <w:p w14:paraId="6C233DF4" w14:textId="77777777" w:rsidR="009A2FD0" w:rsidRPr="002C65BF" w:rsidRDefault="009A2FD0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b/>
          <w:szCs w:val="32"/>
        </w:rPr>
      </w:pPr>
    </w:p>
    <w:p w14:paraId="4B84BEF4" w14:textId="43A79692" w:rsidR="00317E58" w:rsidRPr="002C65BF" w:rsidRDefault="00B95302" w:rsidP="004D144F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  <w:r>
        <w:rPr>
          <w:rFonts w:ascii="Arial" w:hAnsi="Arial"/>
          <w:color w:val="000000"/>
          <w:sz w:val="22"/>
        </w:rPr>
        <w:t xml:space="preserve">No início de junho, a </w:t>
      </w:r>
      <w:proofErr w:type="spellStart"/>
      <w:r>
        <w:rPr>
          <w:rFonts w:ascii="Arial" w:hAnsi="Arial"/>
          <w:color w:val="000000"/>
          <w:sz w:val="22"/>
        </w:rPr>
        <w:t>Doka</w:t>
      </w:r>
      <w:proofErr w:type="spellEnd"/>
      <w:r>
        <w:rPr>
          <w:rFonts w:ascii="Arial" w:hAnsi="Arial"/>
          <w:color w:val="000000"/>
          <w:sz w:val="22"/>
        </w:rPr>
        <w:t xml:space="preserve">, a empresa austríaca conhecida pelas suas soluções inovadoras de cofragem, inaugurou a nova fábrica de revestimento em pó em St. Martin, perto da sede corporativa da empresa em </w:t>
      </w:r>
      <w:proofErr w:type="spellStart"/>
      <w:r>
        <w:rPr>
          <w:rFonts w:ascii="Arial" w:hAnsi="Arial"/>
          <w:color w:val="000000"/>
          <w:sz w:val="22"/>
        </w:rPr>
        <w:t>Amstetten</w:t>
      </w:r>
      <w:proofErr w:type="spellEnd"/>
      <w:r>
        <w:rPr>
          <w:rFonts w:ascii="Arial" w:hAnsi="Arial"/>
          <w:color w:val="000000"/>
          <w:sz w:val="22"/>
        </w:rPr>
        <w:t xml:space="preserve">. A fábrica altamente automatizada faz parte de uma expansão faseada a das instalações de produção em St. Martin com um volume total de investimento de 40 milhões de euros. </w:t>
      </w:r>
      <w:r>
        <w:rPr>
          <w:rFonts w:ascii="Arial" w:hAnsi="Arial"/>
          <w:color w:val="000000"/>
          <w:sz w:val="22"/>
        </w:rPr>
        <w:br/>
      </w:r>
      <w:r>
        <w:rPr>
          <w:rFonts w:ascii="Arial" w:hAnsi="Arial"/>
          <w:color w:val="000000"/>
          <w:sz w:val="22"/>
        </w:rPr>
        <w:br/>
      </w:r>
      <w:r>
        <w:rPr>
          <w:rFonts w:ascii="Arial" w:hAnsi="Arial"/>
          <w:b/>
        </w:rPr>
        <w:t xml:space="preserve">Flexível, digital e automático </w:t>
      </w:r>
    </w:p>
    <w:p w14:paraId="1A55AF9D" w14:textId="39179184" w:rsidR="00FC270B" w:rsidRPr="002C65BF" w:rsidRDefault="00451193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t xml:space="preserve">"O design da unidade foi inspirado pela noção de máxima flexibilidade", explica Christian </w:t>
      </w:r>
      <w:proofErr w:type="spellStart"/>
      <w:r>
        <w:t>Mayr</w:t>
      </w:r>
      <w:proofErr w:type="spellEnd"/>
      <w:r>
        <w:t xml:space="preserve">, Vice-Presidente da </w:t>
      </w:r>
      <w:proofErr w:type="spellStart"/>
      <w:r>
        <w:t>Doka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. Assim, a </w:t>
      </w:r>
      <w:proofErr w:type="spellStart"/>
      <w:r>
        <w:t>Doka</w:t>
      </w:r>
      <w:proofErr w:type="spellEnd"/>
      <w:r>
        <w:t xml:space="preserve"> é agora capaz de cumprir as exigências e satisfazer os desejos dos seus clientes ainda melhor e mais rapidamente. O que está a impulsionar este elevado grau de flexibilidade e o que significa para os clientes?</w:t>
      </w:r>
    </w:p>
    <w:p w14:paraId="37C56F54" w14:textId="77777777" w:rsidR="004D144F" w:rsidRPr="002C65BF" w:rsidRDefault="004D144F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</w:p>
    <w:p w14:paraId="57FF6122" w14:textId="731DA3DF" w:rsidR="00ED075C" w:rsidRPr="002C65BF" w:rsidRDefault="006219F4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t xml:space="preserve">Uma novidade importante é que mesmo os componentes maiores da gama de produtos </w:t>
      </w:r>
      <w:proofErr w:type="spellStart"/>
      <w:r>
        <w:t>Doka</w:t>
      </w:r>
      <w:proofErr w:type="spellEnd"/>
      <w:r>
        <w:t xml:space="preserve"> </w:t>
      </w:r>
      <w:proofErr w:type="spellStart"/>
      <w:r>
        <w:t>Framax</w:t>
      </w:r>
      <w:proofErr w:type="spellEnd"/>
      <w:r>
        <w:t xml:space="preserve"> podem ser revestidos a pó num futuro próximo. O que significa também que as pequenas séries, para além das séries de grande escala, podem agora ser produzidas rápida e economicamente. A nova unidade de revestimento em pó acrescenta um toque real de cor, com a possibilidade de se pintar elementos de estrutura de acordo com os desejos personalizados dos clientes, por exemplo, nas suas cores CI. </w:t>
      </w:r>
    </w:p>
    <w:p w14:paraId="1F962F15" w14:textId="77777777" w:rsidR="00ED075C" w:rsidRPr="002C65BF" w:rsidRDefault="00ED075C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</w:p>
    <w:p w14:paraId="1DF96B34" w14:textId="3B213B5C" w:rsidR="00BA4D0F" w:rsidRPr="002C65BF" w:rsidRDefault="002909D4" w:rsidP="00BA4D0F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t xml:space="preserve">Devido ao elevado nível de automatização e digitalização no processo de produção, a gama pode mesmo ser produzida na Áustria a preços competitivos. A fábrica está atualmente a ser ampliada para funcionar como uma operação de turno único. A empresa também planeia tornar a fábrica disponível para o fabrico por contrato no futuro. As discussões iniciais com potenciais parceiros já estão em curso. </w:t>
      </w:r>
    </w:p>
    <w:p w14:paraId="04EF1C3B" w14:textId="641AB4CF" w:rsidR="004D144F" w:rsidRPr="002C65BF" w:rsidRDefault="004D144F" w:rsidP="00BA4D0F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</w:p>
    <w:p w14:paraId="1CFB99E1" w14:textId="346682A3" w:rsidR="004D144F" w:rsidRPr="002C65BF" w:rsidRDefault="006219F4" w:rsidP="004D144F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 xml:space="preserve">Vida útil e robustez </w:t>
      </w:r>
    </w:p>
    <w:p w14:paraId="7B4B108C" w14:textId="076C25A0" w:rsidR="004D144F" w:rsidRPr="002C65BF" w:rsidRDefault="000248A6" w:rsidP="004D144F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t xml:space="preserve">Chuva, sol, </w:t>
      </w:r>
      <w:proofErr w:type="gramStart"/>
      <w:r>
        <w:t>neve - nos</w:t>
      </w:r>
      <w:proofErr w:type="gramEnd"/>
      <w:r>
        <w:t xml:space="preserve"> estaleiros de construção, os sistemas de cofragem estão expostos a uma grande variedade de condições meteorológicas e cargas enormes. Para satisfazer estes requisitos e assegurar uma longa vida útil, alta resistência e fácil limpeza, as estruturas metálicas dos sistemas de cofragem </w:t>
      </w:r>
      <w:proofErr w:type="spellStart"/>
      <w:r>
        <w:t>Doka</w:t>
      </w:r>
      <w:proofErr w:type="spellEnd"/>
      <w:r>
        <w:t xml:space="preserve"> são galvanizadas a quente e adicionalmente sujeitas ao processo especial de revestimento a pó. Um determinado pó é aplicado uniformemente nas </w:t>
      </w:r>
      <w:r>
        <w:lastRenderedPageBreak/>
        <w:t xml:space="preserve">estruturas dos elementos de cofragem. O pó em excesso é então recolhido por componentes inteligentes e reciclado. </w:t>
      </w:r>
    </w:p>
    <w:p w14:paraId="703AD5F6" w14:textId="1E0E26C8" w:rsidR="00ED075C" w:rsidRPr="002C65BF" w:rsidRDefault="00ED075C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color w:val="FF0000"/>
          <w:szCs w:val="22"/>
        </w:rPr>
      </w:pPr>
    </w:p>
    <w:p w14:paraId="0019199E" w14:textId="77777777" w:rsidR="00141DFB" w:rsidRPr="002C65BF" w:rsidRDefault="00141DFB" w:rsidP="00141DFB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Feito na Áustria</w:t>
      </w:r>
    </w:p>
    <w:p w14:paraId="59DA2628" w14:textId="32311950" w:rsidR="008E5934" w:rsidRPr="002C65BF" w:rsidRDefault="008E5934" w:rsidP="008E5934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color w:val="auto"/>
          <w:szCs w:val="22"/>
        </w:rPr>
      </w:pPr>
      <w:r>
        <w:rPr>
          <w:color w:val="auto"/>
        </w:rPr>
        <w:t xml:space="preserve">A </w:t>
      </w:r>
      <w:proofErr w:type="spellStart"/>
      <w:r>
        <w:rPr>
          <w:color w:val="auto"/>
        </w:rPr>
        <w:t>Doka</w:t>
      </w:r>
      <w:proofErr w:type="spellEnd"/>
      <w:r>
        <w:rPr>
          <w:color w:val="auto"/>
        </w:rPr>
        <w:t xml:space="preserve"> tem fortes raízes na sua região de origem, e o investimento no local de </w:t>
      </w:r>
      <w:proofErr w:type="spellStart"/>
      <w:r>
        <w:rPr>
          <w:color w:val="auto"/>
        </w:rPr>
        <w:t>Amstetten</w:t>
      </w:r>
      <w:proofErr w:type="spellEnd"/>
      <w:r>
        <w:rPr>
          <w:color w:val="auto"/>
        </w:rPr>
        <w:t xml:space="preserve"> representa um compromisso claro com a qualidade da cofragem feita na Áustria. A fábrica permite à </w:t>
      </w:r>
      <w:proofErr w:type="spellStart"/>
      <w:r>
        <w:rPr>
          <w:color w:val="auto"/>
        </w:rPr>
        <w:t>Doka</w:t>
      </w:r>
      <w:proofErr w:type="spellEnd"/>
      <w:r>
        <w:rPr>
          <w:color w:val="auto"/>
        </w:rPr>
        <w:t xml:space="preserve"> oferecer aos seus clientes produtos de elevada qualidade que são fabricados utilizando tecnologia de fabrico de ponta.</w:t>
      </w:r>
    </w:p>
    <w:p w14:paraId="7CFEE668" w14:textId="77777777" w:rsidR="008E5934" w:rsidRPr="002C65BF" w:rsidRDefault="008E5934" w:rsidP="00141DFB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5DF86816" w14:textId="7EC8EA23" w:rsidR="00141DFB" w:rsidRPr="002C65BF" w:rsidRDefault="008E5934" w:rsidP="00141DFB">
      <w:pPr>
        <w:pStyle w:val="NormalWeb"/>
        <w:spacing w:before="0" w:beforeAutospacing="0" w:after="0" w:afterAutospacing="0" w:line="276" w:lineRule="auto"/>
        <w:rPr>
          <w:rFonts w:ascii="Arial" w:hAnsi="Arial" w:cs="Arial"/>
          <w:szCs w:val="22"/>
        </w:rPr>
      </w:pPr>
      <w:r>
        <w:rPr>
          <w:rFonts w:ascii="Arial" w:hAnsi="Arial"/>
          <w:color w:val="000000"/>
          <w:sz w:val="22"/>
        </w:rPr>
        <w:t xml:space="preserve">Além disso, este desenvolvimento demonstra o claro compromisso da </w:t>
      </w:r>
      <w:proofErr w:type="spellStart"/>
      <w:r>
        <w:rPr>
          <w:rFonts w:ascii="Arial" w:hAnsi="Arial"/>
          <w:color w:val="000000"/>
          <w:sz w:val="22"/>
        </w:rPr>
        <w:t>Doka</w:t>
      </w:r>
      <w:proofErr w:type="spellEnd"/>
      <w:r>
        <w:rPr>
          <w:rFonts w:ascii="Arial" w:hAnsi="Arial"/>
          <w:color w:val="000000"/>
          <w:sz w:val="22"/>
        </w:rPr>
        <w:t xml:space="preserve"> com a localização. A empresa optou conscientemente por modernizar as suas operações na região devido ao know-how dos seus funcionários experientes, altamente qualificados e habilitados. Com programas inteligentes de formação e desenvolvimento, a empresa assegura que os seus próprios funcionários experientes sejam capazes de fazer com sucesso a transição para a nova fábrica. O aumento da digitalização e automatização alteraram os requisitos para empregos e </w:t>
      </w:r>
      <w:proofErr w:type="spellStart"/>
      <w:r>
        <w:rPr>
          <w:rFonts w:ascii="Arial" w:hAnsi="Arial"/>
          <w:color w:val="000000"/>
          <w:sz w:val="22"/>
        </w:rPr>
        <w:t>fuções</w:t>
      </w:r>
      <w:proofErr w:type="spellEnd"/>
      <w:r>
        <w:rPr>
          <w:rFonts w:ascii="Arial" w:hAnsi="Arial"/>
          <w:color w:val="000000"/>
          <w:sz w:val="22"/>
        </w:rPr>
        <w:t>. A procura de funcionários altamente qualificados está a crescer, enquanto as atividades laborais se estão a tornar mais diversificadas.</w:t>
      </w:r>
    </w:p>
    <w:p w14:paraId="1DBDFBD9" w14:textId="77777777" w:rsidR="00141DFB" w:rsidRPr="002C65BF" w:rsidRDefault="00141DFB" w:rsidP="00141DFB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color w:val="auto"/>
          <w:szCs w:val="22"/>
        </w:rPr>
      </w:pPr>
    </w:p>
    <w:p w14:paraId="3454D075" w14:textId="4477182D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b/>
          <w:szCs w:val="22"/>
        </w:rPr>
      </w:pPr>
      <w:r>
        <w:rPr>
          <w:b/>
        </w:rPr>
        <w:t>Novos níveis de sustentabilidade na nova fábrica</w:t>
      </w:r>
    </w:p>
    <w:p w14:paraId="34CDF0EC" w14:textId="5C6AC69E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>
        <w:t xml:space="preserve">A nova fábrica de revestimento em pó está também a desbravar novos caminhos em termos de processos de fabrico amigos do ambiente. Consome 80 por cento menos água do que a unidade anterior e utiliza produtos químicos amigos do ambiente. A utilização de tecnologias sofisticadas também permite à fábrica poupar energia no funcionamento dos fornos. "A </w:t>
      </w:r>
      <w:proofErr w:type="spellStart"/>
      <w:r>
        <w:t>Doka</w:t>
      </w:r>
      <w:proofErr w:type="spellEnd"/>
      <w:r>
        <w:t xml:space="preserve"> colocou sempre grande ênfase na sustentabilidade", afirma Peter </w:t>
      </w:r>
      <w:proofErr w:type="spellStart"/>
      <w:r>
        <w:t>Pöchacker</w:t>
      </w:r>
      <w:proofErr w:type="spellEnd"/>
      <w:r>
        <w:t xml:space="preserve">, Diretor de Produção da </w:t>
      </w:r>
      <w:proofErr w:type="spellStart"/>
      <w:r>
        <w:t>Doka</w:t>
      </w:r>
      <w:proofErr w:type="spellEnd"/>
      <w:r>
        <w:t xml:space="preserve">. "Esta questão é agora mais atual do que nunca dado que os clientes perguntam ativamente sobre ela" </w:t>
      </w:r>
    </w:p>
    <w:p w14:paraId="5BA04E19" w14:textId="77777777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</w:p>
    <w:p w14:paraId="2FE0F00C" w14:textId="1E847CD0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>
        <w:t xml:space="preserve">Esta é também uma oportunidade para a </w:t>
      </w:r>
      <w:proofErr w:type="spellStart"/>
      <w:r>
        <w:t>Doka</w:t>
      </w:r>
      <w:proofErr w:type="spellEnd"/>
      <w:r>
        <w:t xml:space="preserve"> demonstrar os seus próprios padrões elevados em matéria de proteção ambiental, bem como o seu papel como líder de mercado e modelo a seguir.</w:t>
      </w:r>
    </w:p>
    <w:p w14:paraId="6365C377" w14:textId="77777777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</w:p>
    <w:p w14:paraId="3458843D" w14:textId="77777777" w:rsidR="00091EA7" w:rsidRPr="002C65BF" w:rsidRDefault="00091EA7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</w:p>
    <w:p w14:paraId="3B6A10A8" w14:textId="5EFE10E8" w:rsidR="00F85830" w:rsidRPr="002C65BF" w:rsidRDefault="000046D7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t xml:space="preserve">Dê uma olhadela na nova fábrica de revestimento em pó: </w:t>
      </w:r>
      <w:hyperlink r:id="rId11" w:history="1">
        <w:r>
          <w:rPr>
            <w:rStyle w:val="Hiperligao"/>
            <w:sz w:val="22"/>
          </w:rPr>
          <w:t>www.doka.com/powdercoating</w:t>
        </w:r>
      </w:hyperlink>
      <w:r>
        <w:t xml:space="preserve"> </w:t>
      </w:r>
    </w:p>
    <w:p w14:paraId="2BDE3822" w14:textId="3D3372FD" w:rsidR="003B41A3" w:rsidRPr="002C65BF" w:rsidRDefault="003B41A3" w:rsidP="009A2FD0">
      <w:pPr>
        <w:rPr>
          <w:rFonts w:cs="Arial"/>
          <w:b/>
          <w:sz w:val="20"/>
          <w:szCs w:val="20"/>
        </w:rPr>
      </w:pPr>
    </w:p>
    <w:p w14:paraId="15B5BA6E" w14:textId="77777777" w:rsidR="00FE268F" w:rsidRPr="002C65BF" w:rsidRDefault="00FE268F" w:rsidP="009A2FD0">
      <w:pPr>
        <w:rPr>
          <w:rFonts w:cs="Arial"/>
          <w:b/>
          <w:sz w:val="20"/>
          <w:szCs w:val="20"/>
        </w:rPr>
      </w:pPr>
    </w:p>
    <w:p w14:paraId="3F7F263A" w14:textId="30430223" w:rsidR="001B5C8D" w:rsidRPr="002C65BF" w:rsidRDefault="001B5C8D" w:rsidP="009A2FD0">
      <w:pPr>
        <w:rPr>
          <w:rFonts w:cs="Arial"/>
          <w:b/>
          <w:sz w:val="20"/>
          <w:szCs w:val="20"/>
        </w:rPr>
      </w:pPr>
      <w:r>
        <w:rPr>
          <w:b/>
          <w:sz w:val="20"/>
        </w:rPr>
        <w:t xml:space="preserve">Sobre a </w:t>
      </w:r>
      <w:proofErr w:type="spellStart"/>
      <w:r>
        <w:rPr>
          <w:b/>
          <w:sz w:val="20"/>
        </w:rPr>
        <w:t>Doka</w:t>
      </w:r>
      <w:proofErr w:type="spellEnd"/>
      <w:r>
        <w:rPr>
          <w:b/>
          <w:sz w:val="20"/>
        </w:rPr>
        <w:t>:</w:t>
      </w:r>
    </w:p>
    <w:p w14:paraId="58D68E6B" w14:textId="77777777" w:rsidR="005C3A47" w:rsidRPr="005C3A47" w:rsidRDefault="005C3A47" w:rsidP="005C3A47">
      <w:pPr>
        <w:spacing w:line="276" w:lineRule="auto"/>
        <w:rPr>
          <w:rStyle w:val="mandatory"/>
          <w:rFonts w:ascii="Calibri" w:hAnsi="Calibri"/>
          <w:i/>
          <w:sz w:val="20"/>
          <w:szCs w:val="20"/>
          <w:shd w:val="clear" w:color="auto" w:fill="FFFFFF"/>
        </w:rPr>
      </w:pPr>
      <w:r>
        <w:rPr>
          <w:rStyle w:val="nfase"/>
          <w:i w:val="0"/>
          <w:sz w:val="20"/>
        </w:rPr>
        <w:t xml:space="preserve">A </w:t>
      </w:r>
      <w:proofErr w:type="spellStart"/>
      <w:r>
        <w:rPr>
          <w:rStyle w:val="nfase"/>
          <w:i w:val="0"/>
          <w:sz w:val="20"/>
        </w:rPr>
        <w:t>Doka</w:t>
      </w:r>
      <w:proofErr w:type="spellEnd"/>
      <w:r>
        <w:rPr>
          <w:rStyle w:val="nfase"/>
          <w:i w:val="0"/>
          <w:sz w:val="20"/>
        </w:rPr>
        <w:t xml:space="preserve"> é líder mundial no fornecimento de cofragem, soluções e serviços inovadores em todas as áreas de construção. A empresa é também um fornecedor global de soluções de andaimes bem pensadas para um espectro variado de aplicações. Com mais de 160 instalações de vendas e logística em mais de 70 países, a </w:t>
      </w:r>
      <w:proofErr w:type="spellStart"/>
      <w:r>
        <w:rPr>
          <w:rStyle w:val="nfase"/>
          <w:i w:val="0"/>
          <w:sz w:val="20"/>
        </w:rPr>
        <w:t>Doka</w:t>
      </w:r>
      <w:proofErr w:type="spellEnd"/>
      <w:r>
        <w:rPr>
          <w:rStyle w:val="nfase"/>
          <w:i w:val="0"/>
          <w:sz w:val="20"/>
        </w:rPr>
        <w:t xml:space="preserve"> tem uma rede de distribuição de alto desempenho para aconselhamento, serviço ao cliente e apoio técnico no local e assegura que o equipamento é fornecido rapidamente - não importa a dimensão e complexidade do projeto. A </w:t>
      </w:r>
      <w:proofErr w:type="spellStart"/>
      <w:r>
        <w:rPr>
          <w:rStyle w:val="nfase"/>
          <w:i w:val="0"/>
          <w:sz w:val="20"/>
        </w:rPr>
        <w:t>Doka</w:t>
      </w:r>
      <w:proofErr w:type="spellEnd"/>
      <w:r>
        <w:rPr>
          <w:rStyle w:val="nfase"/>
          <w:i w:val="0"/>
          <w:sz w:val="20"/>
        </w:rPr>
        <w:t xml:space="preserve"> emprega 7400 pessoas em todo o mundo e é uma empresa do Grupo </w:t>
      </w:r>
      <w:proofErr w:type="spellStart"/>
      <w:r>
        <w:rPr>
          <w:rStyle w:val="nfase"/>
          <w:i w:val="0"/>
          <w:sz w:val="20"/>
        </w:rPr>
        <w:t>Umdasch</w:t>
      </w:r>
      <w:proofErr w:type="spellEnd"/>
      <w:r>
        <w:rPr>
          <w:rStyle w:val="nfase"/>
          <w:i w:val="0"/>
          <w:sz w:val="20"/>
        </w:rPr>
        <w:t>, que representa fiabilidade, experiência e confiança há mais de 150 anos.</w:t>
      </w:r>
    </w:p>
    <w:p w14:paraId="3732FF1F" w14:textId="77777777" w:rsidR="001B5C8D" w:rsidRPr="002C65BF" w:rsidRDefault="001B5C8D" w:rsidP="009A2FD0">
      <w:pPr>
        <w:tabs>
          <w:tab w:val="left" w:pos="2835"/>
        </w:tabs>
        <w:spacing w:line="264" w:lineRule="auto"/>
        <w:rPr>
          <w:rFonts w:cs="Arial"/>
          <w:sz w:val="20"/>
          <w:szCs w:val="20"/>
        </w:rPr>
      </w:pPr>
      <w:r>
        <w:rPr>
          <w:b/>
          <w:sz w:val="20"/>
        </w:rPr>
        <w:lastRenderedPageBreak/>
        <w:t>Contacto de imprensa</w:t>
      </w:r>
    </w:p>
    <w:p w14:paraId="3A7216CA" w14:textId="77777777" w:rsidR="001B5C8D" w:rsidRPr="002C65BF" w:rsidRDefault="001B5C8D" w:rsidP="009A2FD0">
      <w:pPr>
        <w:rPr>
          <w:rFonts w:cs="Arial"/>
          <w:b/>
          <w:sz w:val="20"/>
          <w:szCs w:val="20"/>
        </w:rPr>
      </w:pPr>
      <w:proofErr w:type="spellStart"/>
      <w:r>
        <w:rPr>
          <w:b/>
          <w:sz w:val="20"/>
        </w:rPr>
        <w:t>Doka</w:t>
      </w:r>
      <w:proofErr w:type="spellEnd"/>
    </w:p>
    <w:p w14:paraId="647C0FCC" w14:textId="2E7AAB1A" w:rsidR="001B5C8D" w:rsidRPr="002C65BF" w:rsidRDefault="00FE268F" w:rsidP="009A2FD0">
      <w:pPr>
        <w:rPr>
          <w:rFonts w:cs="Arial"/>
          <w:bCs/>
          <w:sz w:val="20"/>
          <w:szCs w:val="20"/>
        </w:rPr>
      </w:pPr>
      <w:r>
        <w:rPr>
          <w:sz w:val="20"/>
        </w:rPr>
        <w:t xml:space="preserve">Sandra </w:t>
      </w:r>
      <w:proofErr w:type="spellStart"/>
      <w:r>
        <w:rPr>
          <w:sz w:val="20"/>
        </w:rPr>
        <w:t>Bremböck</w:t>
      </w:r>
      <w:proofErr w:type="spellEnd"/>
    </w:p>
    <w:p w14:paraId="3302DEE3" w14:textId="57724470" w:rsidR="006B283D" w:rsidRPr="002C65BF" w:rsidRDefault="006B283D" w:rsidP="009A2FD0">
      <w:pPr>
        <w:rPr>
          <w:rFonts w:cs="Arial"/>
          <w:sz w:val="20"/>
          <w:szCs w:val="20"/>
        </w:rPr>
      </w:pPr>
      <w:r>
        <w:rPr>
          <w:sz w:val="20"/>
        </w:rPr>
        <w:t xml:space="preserve">Relações Públicas </w:t>
      </w:r>
    </w:p>
    <w:p w14:paraId="0676E77E" w14:textId="4C73AEB0" w:rsidR="001B5C8D" w:rsidRPr="002C65BF" w:rsidRDefault="001B5C8D" w:rsidP="009A2FD0">
      <w:pPr>
        <w:rPr>
          <w:rFonts w:cs="Arial"/>
          <w:b/>
          <w:bCs/>
          <w:sz w:val="20"/>
          <w:szCs w:val="20"/>
        </w:rPr>
      </w:pPr>
      <w:r>
        <w:rPr>
          <w:b/>
          <w:sz w:val="20"/>
        </w:rPr>
        <w:t>M</w:t>
      </w:r>
      <w:r>
        <w:rPr>
          <w:b/>
          <w:color w:val="1F497D"/>
          <w:sz w:val="20"/>
        </w:rPr>
        <w:t xml:space="preserve"> </w:t>
      </w:r>
      <w:r>
        <w:rPr>
          <w:sz w:val="20"/>
        </w:rPr>
        <w:t>+43/664/88836197</w:t>
      </w:r>
    </w:p>
    <w:p w14:paraId="5D6B2833" w14:textId="5F2D15C5" w:rsidR="001B5C8D" w:rsidRPr="002C65BF" w:rsidRDefault="00EE3C66" w:rsidP="005C3A47">
      <w:pPr>
        <w:rPr>
          <w:rFonts w:cs="Arial"/>
          <w:sz w:val="20"/>
          <w:szCs w:val="20"/>
        </w:rPr>
      </w:pPr>
      <w:hyperlink r:id="rId12" w:history="1">
        <w:r w:rsidR="00B625AF">
          <w:rPr>
            <w:rStyle w:val="Hiperligao"/>
            <w:sz w:val="20"/>
          </w:rPr>
          <w:t>press@doka.com</w:t>
        </w:r>
      </w:hyperlink>
    </w:p>
    <w:sectPr w:rsidR="001B5C8D" w:rsidRPr="002C65BF" w:rsidSect="001F4501">
      <w:headerReference w:type="default" r:id="rId13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228BC" w14:textId="77777777" w:rsidR="00675215" w:rsidRDefault="00675215">
      <w:r>
        <w:separator/>
      </w:r>
    </w:p>
  </w:endnote>
  <w:endnote w:type="continuationSeparator" w:id="0">
    <w:p w14:paraId="53BAF0FE" w14:textId="77777777" w:rsidR="00675215" w:rsidRDefault="0067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2BF8E" w14:textId="77777777" w:rsidR="00675215" w:rsidRDefault="00675215">
      <w:r>
        <w:separator/>
      </w:r>
    </w:p>
  </w:footnote>
  <w:footnote w:type="continuationSeparator" w:id="0">
    <w:p w14:paraId="5688D1B3" w14:textId="77777777" w:rsidR="00675215" w:rsidRDefault="00675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88BE" w14:textId="30CCE8A2" w:rsidR="00A2161C" w:rsidRDefault="001B5C8D" w:rsidP="004032AA">
    <w:pPr>
      <w:pStyle w:val="Cabealho"/>
      <w:tabs>
        <w:tab w:val="left" w:pos="269"/>
      </w:tabs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3303EB2B" wp14:editId="3861A25E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</w:rPr>
      <w:t>Comunicado de imprensa</w:t>
    </w:r>
    <w:r>
      <w:t xml:space="preserve"> / </w:t>
    </w:r>
    <w:proofErr w:type="gramStart"/>
    <w:r>
      <w:t>Junho</w:t>
    </w:r>
    <w:proofErr w:type="gramEnd"/>
    <w:r>
      <w:t xml:space="preserve"> 2021</w:t>
    </w:r>
  </w:p>
  <w:p w14:paraId="7FD7C859" w14:textId="77777777" w:rsidR="00A2161C" w:rsidRPr="00E43CB4" w:rsidRDefault="00EE3C66" w:rsidP="008F2ADD">
    <w:pPr>
      <w:pStyle w:val="Cabealho"/>
      <w:jc w:val="right"/>
    </w:pPr>
  </w:p>
  <w:p w14:paraId="142DEAAE" w14:textId="77777777" w:rsidR="00A2161C" w:rsidRDefault="00EE3C66" w:rsidP="008F2ADD">
    <w:pPr>
      <w:pStyle w:val="Cabealho"/>
      <w:jc w:val="right"/>
    </w:pPr>
  </w:p>
  <w:p w14:paraId="4090E1DD" w14:textId="77777777" w:rsidR="00A2161C" w:rsidRDefault="00EE3C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D5671"/>
    <w:multiLevelType w:val="hybridMultilevel"/>
    <w:tmpl w:val="EFF65374"/>
    <w:lvl w:ilvl="0" w:tplc="E9EA7D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A812C">
      <w:start w:val="28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4A5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0096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C255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F4D3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7C1D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4C19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64AE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2D2747F"/>
    <w:multiLevelType w:val="multilevel"/>
    <w:tmpl w:val="1EFCEC30"/>
    <w:numStyleLink w:val="ListemitAufzhlungszeichenDoka"/>
  </w:abstractNum>
  <w:abstractNum w:abstractNumId="6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61E6F"/>
    <w:multiLevelType w:val="hybridMultilevel"/>
    <w:tmpl w:val="9EFE0912"/>
    <w:lvl w:ilvl="0" w:tplc="39F4B7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CCF1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6018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006E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C645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C69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BC81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D432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5E74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55866"/>
    <w:multiLevelType w:val="multilevel"/>
    <w:tmpl w:val="F5E4B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AD41F8C"/>
    <w:multiLevelType w:val="hybridMultilevel"/>
    <w:tmpl w:val="D5721016"/>
    <w:lvl w:ilvl="0" w:tplc="888245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D447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62A3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2AD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5CEC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7831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6F7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4828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3A44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32EF"/>
    <w:multiLevelType w:val="hybridMultilevel"/>
    <w:tmpl w:val="4AD09A94"/>
    <w:lvl w:ilvl="0" w:tplc="B3DC85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C634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EC44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E7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CFD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B480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AE17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3401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1A5A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08422E8"/>
    <w:multiLevelType w:val="hybridMultilevel"/>
    <w:tmpl w:val="A23434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2CE015E"/>
    <w:multiLevelType w:val="multilevel"/>
    <w:tmpl w:val="B7EED7E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6CC2AD2"/>
    <w:multiLevelType w:val="multilevel"/>
    <w:tmpl w:val="1EFCEC30"/>
    <w:numStyleLink w:val="ListemitAufzhlungszeichenDoka"/>
  </w:abstractNum>
  <w:abstractNum w:abstractNumId="30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590717C9"/>
    <w:multiLevelType w:val="multilevel"/>
    <w:tmpl w:val="47DC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AF069B"/>
    <w:multiLevelType w:val="multilevel"/>
    <w:tmpl w:val="2BF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E75A2"/>
    <w:multiLevelType w:val="hybridMultilevel"/>
    <w:tmpl w:val="34F4F89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D3A06"/>
    <w:multiLevelType w:val="multilevel"/>
    <w:tmpl w:val="6C0C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9"/>
  </w:num>
  <w:num w:numId="3">
    <w:abstractNumId w:val="23"/>
  </w:num>
  <w:num w:numId="4">
    <w:abstractNumId w:val="10"/>
  </w:num>
  <w:num w:numId="5">
    <w:abstractNumId w:val="27"/>
  </w:num>
  <w:num w:numId="6">
    <w:abstractNumId w:val="15"/>
  </w:num>
  <w:num w:numId="7">
    <w:abstractNumId w:val="17"/>
  </w:num>
  <w:num w:numId="8">
    <w:abstractNumId w:val="6"/>
  </w:num>
  <w:num w:numId="9">
    <w:abstractNumId w:val="25"/>
  </w:num>
  <w:num w:numId="10">
    <w:abstractNumId w:val="14"/>
  </w:num>
  <w:num w:numId="11">
    <w:abstractNumId w:val="41"/>
  </w:num>
  <w:num w:numId="12">
    <w:abstractNumId w:val="18"/>
  </w:num>
  <w:num w:numId="13">
    <w:abstractNumId w:val="0"/>
  </w:num>
  <w:num w:numId="14">
    <w:abstractNumId w:val="39"/>
  </w:num>
  <w:num w:numId="15">
    <w:abstractNumId w:val="35"/>
  </w:num>
  <w:num w:numId="16">
    <w:abstractNumId w:val="20"/>
  </w:num>
  <w:num w:numId="17">
    <w:abstractNumId w:val="3"/>
  </w:num>
  <w:num w:numId="18">
    <w:abstractNumId w:val="33"/>
  </w:num>
  <w:num w:numId="19">
    <w:abstractNumId w:val="4"/>
  </w:num>
  <w:num w:numId="20">
    <w:abstractNumId w:val="30"/>
  </w:num>
  <w:num w:numId="21">
    <w:abstractNumId w:val="2"/>
  </w:num>
  <w:num w:numId="22">
    <w:abstractNumId w:val="7"/>
  </w:num>
  <w:num w:numId="23">
    <w:abstractNumId w:val="13"/>
  </w:num>
  <w:num w:numId="24">
    <w:abstractNumId w:val="24"/>
  </w:num>
  <w:num w:numId="25">
    <w:abstractNumId w:val="28"/>
  </w:num>
  <w:num w:numId="26">
    <w:abstractNumId w:val="11"/>
  </w:num>
  <w:num w:numId="27">
    <w:abstractNumId w:val="36"/>
  </w:num>
  <w:num w:numId="28">
    <w:abstractNumId w:val="38"/>
  </w:num>
  <w:num w:numId="29">
    <w:abstractNumId w:val="19"/>
  </w:num>
  <w:num w:numId="30">
    <w:abstractNumId w:val="16"/>
  </w:num>
  <w:num w:numId="31">
    <w:abstractNumId w:val="29"/>
  </w:num>
  <w:num w:numId="32">
    <w:abstractNumId w:val="5"/>
  </w:num>
  <w:num w:numId="33">
    <w:abstractNumId w:val="12"/>
  </w:num>
  <w:num w:numId="34">
    <w:abstractNumId w:val="1"/>
  </w:num>
  <w:num w:numId="35">
    <w:abstractNumId w:val="8"/>
  </w:num>
  <w:num w:numId="36">
    <w:abstractNumId w:val="22"/>
  </w:num>
  <w:num w:numId="37">
    <w:abstractNumId w:val="21"/>
  </w:num>
  <w:num w:numId="38">
    <w:abstractNumId w:val="32"/>
  </w:num>
  <w:num w:numId="39">
    <w:abstractNumId w:val="37"/>
  </w:num>
  <w:num w:numId="40">
    <w:abstractNumId w:val="34"/>
  </w:num>
  <w:num w:numId="41">
    <w:abstractNumId w:val="26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CxNDY3MjcysTQ1sDBU0lEKTi0uzszPAykwMqoFAHc70qstAAAA"/>
  </w:docVars>
  <w:rsids>
    <w:rsidRoot w:val="0059509C"/>
    <w:rsid w:val="00002129"/>
    <w:rsid w:val="000038AA"/>
    <w:rsid w:val="000046D7"/>
    <w:rsid w:val="00005BA4"/>
    <w:rsid w:val="0001239A"/>
    <w:rsid w:val="000129AD"/>
    <w:rsid w:val="00015F66"/>
    <w:rsid w:val="00016591"/>
    <w:rsid w:val="0002376E"/>
    <w:rsid w:val="000248A6"/>
    <w:rsid w:val="000251EE"/>
    <w:rsid w:val="00030165"/>
    <w:rsid w:val="00030363"/>
    <w:rsid w:val="00036708"/>
    <w:rsid w:val="00041FA1"/>
    <w:rsid w:val="000457D7"/>
    <w:rsid w:val="00050159"/>
    <w:rsid w:val="000526EC"/>
    <w:rsid w:val="0006146F"/>
    <w:rsid w:val="00062B05"/>
    <w:rsid w:val="00064E3F"/>
    <w:rsid w:val="00066095"/>
    <w:rsid w:val="00070B96"/>
    <w:rsid w:val="00072B49"/>
    <w:rsid w:val="00073AC8"/>
    <w:rsid w:val="000747CF"/>
    <w:rsid w:val="00076534"/>
    <w:rsid w:val="00076DB5"/>
    <w:rsid w:val="000773D4"/>
    <w:rsid w:val="000832FF"/>
    <w:rsid w:val="000903E0"/>
    <w:rsid w:val="000909C6"/>
    <w:rsid w:val="00091EA7"/>
    <w:rsid w:val="0009231A"/>
    <w:rsid w:val="000931C4"/>
    <w:rsid w:val="00093EA2"/>
    <w:rsid w:val="00096708"/>
    <w:rsid w:val="000A0AE6"/>
    <w:rsid w:val="000A30BE"/>
    <w:rsid w:val="000A374A"/>
    <w:rsid w:val="000A3C91"/>
    <w:rsid w:val="000A4782"/>
    <w:rsid w:val="000A6BF4"/>
    <w:rsid w:val="000A6D4B"/>
    <w:rsid w:val="000B7ED1"/>
    <w:rsid w:val="000C09CF"/>
    <w:rsid w:val="000C0E0C"/>
    <w:rsid w:val="000D0CDF"/>
    <w:rsid w:val="000D1953"/>
    <w:rsid w:val="000D1E26"/>
    <w:rsid w:val="000D3FE3"/>
    <w:rsid w:val="000E7E67"/>
    <w:rsid w:val="000F0A26"/>
    <w:rsid w:val="000F27D8"/>
    <w:rsid w:val="000F2860"/>
    <w:rsid w:val="000F2C24"/>
    <w:rsid w:val="000F4755"/>
    <w:rsid w:val="000F6CA7"/>
    <w:rsid w:val="00101154"/>
    <w:rsid w:val="00103109"/>
    <w:rsid w:val="00111B27"/>
    <w:rsid w:val="0011434B"/>
    <w:rsid w:val="00115A29"/>
    <w:rsid w:val="0011695C"/>
    <w:rsid w:val="00121651"/>
    <w:rsid w:val="00121825"/>
    <w:rsid w:val="001222C3"/>
    <w:rsid w:val="00124E84"/>
    <w:rsid w:val="00125FA1"/>
    <w:rsid w:val="00127619"/>
    <w:rsid w:val="001305CE"/>
    <w:rsid w:val="00132C15"/>
    <w:rsid w:val="00135112"/>
    <w:rsid w:val="00136508"/>
    <w:rsid w:val="001377E1"/>
    <w:rsid w:val="00140C3A"/>
    <w:rsid w:val="00141D03"/>
    <w:rsid w:val="00141DFB"/>
    <w:rsid w:val="00144F17"/>
    <w:rsid w:val="00145700"/>
    <w:rsid w:val="0014690D"/>
    <w:rsid w:val="0015009A"/>
    <w:rsid w:val="00150745"/>
    <w:rsid w:val="00151116"/>
    <w:rsid w:val="001529C9"/>
    <w:rsid w:val="001532FF"/>
    <w:rsid w:val="001550EB"/>
    <w:rsid w:val="001604FC"/>
    <w:rsid w:val="00161368"/>
    <w:rsid w:val="001629CD"/>
    <w:rsid w:val="001644AB"/>
    <w:rsid w:val="00164EBA"/>
    <w:rsid w:val="00174FE1"/>
    <w:rsid w:val="0018002A"/>
    <w:rsid w:val="0018110A"/>
    <w:rsid w:val="00190879"/>
    <w:rsid w:val="00191504"/>
    <w:rsid w:val="00191F1C"/>
    <w:rsid w:val="00192844"/>
    <w:rsid w:val="0019341F"/>
    <w:rsid w:val="001934BC"/>
    <w:rsid w:val="00197EB7"/>
    <w:rsid w:val="001A3C69"/>
    <w:rsid w:val="001A5CCD"/>
    <w:rsid w:val="001A710C"/>
    <w:rsid w:val="001B24D6"/>
    <w:rsid w:val="001B430E"/>
    <w:rsid w:val="001B5C8D"/>
    <w:rsid w:val="001B66E8"/>
    <w:rsid w:val="001C2B26"/>
    <w:rsid w:val="001C67C2"/>
    <w:rsid w:val="001C773E"/>
    <w:rsid w:val="001D06B2"/>
    <w:rsid w:val="001D29EF"/>
    <w:rsid w:val="001D360E"/>
    <w:rsid w:val="001D775D"/>
    <w:rsid w:val="001E625B"/>
    <w:rsid w:val="001E6E5B"/>
    <w:rsid w:val="001F0607"/>
    <w:rsid w:val="001F1D97"/>
    <w:rsid w:val="001F4315"/>
    <w:rsid w:val="001F4501"/>
    <w:rsid w:val="0020125E"/>
    <w:rsid w:val="002046D6"/>
    <w:rsid w:val="00206107"/>
    <w:rsid w:val="00207079"/>
    <w:rsid w:val="00207727"/>
    <w:rsid w:val="0021012F"/>
    <w:rsid w:val="00212D77"/>
    <w:rsid w:val="00215582"/>
    <w:rsid w:val="002164D6"/>
    <w:rsid w:val="00217920"/>
    <w:rsid w:val="00217D12"/>
    <w:rsid w:val="00220DB8"/>
    <w:rsid w:val="002222A8"/>
    <w:rsid w:val="0022681D"/>
    <w:rsid w:val="00230E5D"/>
    <w:rsid w:val="0023241C"/>
    <w:rsid w:val="002325D6"/>
    <w:rsid w:val="00232F12"/>
    <w:rsid w:val="002349EA"/>
    <w:rsid w:val="00236FE6"/>
    <w:rsid w:val="00242AD3"/>
    <w:rsid w:val="0024357E"/>
    <w:rsid w:val="002455E7"/>
    <w:rsid w:val="0024591B"/>
    <w:rsid w:val="002502ED"/>
    <w:rsid w:val="0025104B"/>
    <w:rsid w:val="002518A2"/>
    <w:rsid w:val="00252541"/>
    <w:rsid w:val="00255FAB"/>
    <w:rsid w:val="00260180"/>
    <w:rsid w:val="00264DD5"/>
    <w:rsid w:val="00270768"/>
    <w:rsid w:val="00273089"/>
    <w:rsid w:val="00280011"/>
    <w:rsid w:val="00281455"/>
    <w:rsid w:val="0028229F"/>
    <w:rsid w:val="00283E49"/>
    <w:rsid w:val="00286013"/>
    <w:rsid w:val="002878DF"/>
    <w:rsid w:val="002909D4"/>
    <w:rsid w:val="00292225"/>
    <w:rsid w:val="00292958"/>
    <w:rsid w:val="002952D7"/>
    <w:rsid w:val="002955F7"/>
    <w:rsid w:val="00296513"/>
    <w:rsid w:val="002A0E18"/>
    <w:rsid w:val="002A0E48"/>
    <w:rsid w:val="002A1740"/>
    <w:rsid w:val="002A1EF0"/>
    <w:rsid w:val="002A560B"/>
    <w:rsid w:val="002A5D7D"/>
    <w:rsid w:val="002A6293"/>
    <w:rsid w:val="002A6736"/>
    <w:rsid w:val="002B7048"/>
    <w:rsid w:val="002B77BD"/>
    <w:rsid w:val="002C0C9D"/>
    <w:rsid w:val="002C3B72"/>
    <w:rsid w:val="002C4C51"/>
    <w:rsid w:val="002C4E8E"/>
    <w:rsid w:val="002C65BF"/>
    <w:rsid w:val="002C775F"/>
    <w:rsid w:val="002C79F1"/>
    <w:rsid w:val="002D1CC4"/>
    <w:rsid w:val="002D6156"/>
    <w:rsid w:val="002E1FEB"/>
    <w:rsid w:val="002E36D8"/>
    <w:rsid w:val="002E5680"/>
    <w:rsid w:val="002E6891"/>
    <w:rsid w:val="002F0538"/>
    <w:rsid w:val="002F2EF8"/>
    <w:rsid w:val="002F3CCC"/>
    <w:rsid w:val="002F6989"/>
    <w:rsid w:val="00300482"/>
    <w:rsid w:val="0030061E"/>
    <w:rsid w:val="00305F5A"/>
    <w:rsid w:val="00306542"/>
    <w:rsid w:val="0031227B"/>
    <w:rsid w:val="00314622"/>
    <w:rsid w:val="00316391"/>
    <w:rsid w:val="00317E58"/>
    <w:rsid w:val="003254C3"/>
    <w:rsid w:val="00325611"/>
    <w:rsid w:val="00327365"/>
    <w:rsid w:val="00357466"/>
    <w:rsid w:val="00360E08"/>
    <w:rsid w:val="00361210"/>
    <w:rsid w:val="00364979"/>
    <w:rsid w:val="00366B22"/>
    <w:rsid w:val="00371B67"/>
    <w:rsid w:val="00373F7C"/>
    <w:rsid w:val="00375913"/>
    <w:rsid w:val="003764D7"/>
    <w:rsid w:val="00380A98"/>
    <w:rsid w:val="00383394"/>
    <w:rsid w:val="00386AD2"/>
    <w:rsid w:val="00391004"/>
    <w:rsid w:val="00393CDB"/>
    <w:rsid w:val="00395729"/>
    <w:rsid w:val="00397874"/>
    <w:rsid w:val="003A15FB"/>
    <w:rsid w:val="003A4C90"/>
    <w:rsid w:val="003A5405"/>
    <w:rsid w:val="003A5B0C"/>
    <w:rsid w:val="003A617D"/>
    <w:rsid w:val="003A7018"/>
    <w:rsid w:val="003A79FC"/>
    <w:rsid w:val="003B23A8"/>
    <w:rsid w:val="003B30B9"/>
    <w:rsid w:val="003B3FCB"/>
    <w:rsid w:val="003B41A3"/>
    <w:rsid w:val="003B5D8F"/>
    <w:rsid w:val="003C1F79"/>
    <w:rsid w:val="003C6D30"/>
    <w:rsid w:val="003C7CAB"/>
    <w:rsid w:val="003D2208"/>
    <w:rsid w:val="003D3CEA"/>
    <w:rsid w:val="003E14C8"/>
    <w:rsid w:val="003E1B7C"/>
    <w:rsid w:val="003E4C3F"/>
    <w:rsid w:val="003E4C7C"/>
    <w:rsid w:val="003E53A6"/>
    <w:rsid w:val="003E679B"/>
    <w:rsid w:val="003F09B7"/>
    <w:rsid w:val="003F1085"/>
    <w:rsid w:val="003F2D41"/>
    <w:rsid w:val="003F5A00"/>
    <w:rsid w:val="0040120C"/>
    <w:rsid w:val="004026AF"/>
    <w:rsid w:val="004032AA"/>
    <w:rsid w:val="00406DF4"/>
    <w:rsid w:val="00407450"/>
    <w:rsid w:val="00410041"/>
    <w:rsid w:val="00411E17"/>
    <w:rsid w:val="00413F62"/>
    <w:rsid w:val="00414531"/>
    <w:rsid w:val="00415140"/>
    <w:rsid w:val="004165BC"/>
    <w:rsid w:val="004235FA"/>
    <w:rsid w:val="00424EB9"/>
    <w:rsid w:val="004270A9"/>
    <w:rsid w:val="004361E6"/>
    <w:rsid w:val="004373A2"/>
    <w:rsid w:val="00451193"/>
    <w:rsid w:val="004513F0"/>
    <w:rsid w:val="00455CE5"/>
    <w:rsid w:val="00455EFF"/>
    <w:rsid w:val="00455F80"/>
    <w:rsid w:val="004568AE"/>
    <w:rsid w:val="004571F0"/>
    <w:rsid w:val="00457C0C"/>
    <w:rsid w:val="00463017"/>
    <w:rsid w:val="004639B7"/>
    <w:rsid w:val="00463CD4"/>
    <w:rsid w:val="0046614D"/>
    <w:rsid w:val="00473D1E"/>
    <w:rsid w:val="00474177"/>
    <w:rsid w:val="004758D0"/>
    <w:rsid w:val="0048426A"/>
    <w:rsid w:val="0049000C"/>
    <w:rsid w:val="00492117"/>
    <w:rsid w:val="0049311E"/>
    <w:rsid w:val="00494683"/>
    <w:rsid w:val="004A0EF2"/>
    <w:rsid w:val="004A11B0"/>
    <w:rsid w:val="004A474A"/>
    <w:rsid w:val="004B0024"/>
    <w:rsid w:val="004B2799"/>
    <w:rsid w:val="004B27A2"/>
    <w:rsid w:val="004B2E48"/>
    <w:rsid w:val="004B3947"/>
    <w:rsid w:val="004B6E86"/>
    <w:rsid w:val="004C63F7"/>
    <w:rsid w:val="004C64CF"/>
    <w:rsid w:val="004C6A9A"/>
    <w:rsid w:val="004D144F"/>
    <w:rsid w:val="004E01A8"/>
    <w:rsid w:val="004E5EFD"/>
    <w:rsid w:val="004F0C47"/>
    <w:rsid w:val="004F38F3"/>
    <w:rsid w:val="004F4DBF"/>
    <w:rsid w:val="004F5F59"/>
    <w:rsid w:val="005030FE"/>
    <w:rsid w:val="00510478"/>
    <w:rsid w:val="00514C50"/>
    <w:rsid w:val="005151C6"/>
    <w:rsid w:val="0051534D"/>
    <w:rsid w:val="00522770"/>
    <w:rsid w:val="00523E17"/>
    <w:rsid w:val="005257A0"/>
    <w:rsid w:val="005308B2"/>
    <w:rsid w:val="00531302"/>
    <w:rsid w:val="0053252A"/>
    <w:rsid w:val="00533B9D"/>
    <w:rsid w:val="00541415"/>
    <w:rsid w:val="005428D8"/>
    <w:rsid w:val="00547F09"/>
    <w:rsid w:val="00550665"/>
    <w:rsid w:val="005517AA"/>
    <w:rsid w:val="00554B0E"/>
    <w:rsid w:val="00563D87"/>
    <w:rsid w:val="00564AF1"/>
    <w:rsid w:val="00570E87"/>
    <w:rsid w:val="005730AF"/>
    <w:rsid w:val="00573B23"/>
    <w:rsid w:val="005905F3"/>
    <w:rsid w:val="00593640"/>
    <w:rsid w:val="00594A33"/>
    <w:rsid w:val="00594D9A"/>
    <w:rsid w:val="0059509C"/>
    <w:rsid w:val="005965EE"/>
    <w:rsid w:val="005A52AB"/>
    <w:rsid w:val="005A6AC7"/>
    <w:rsid w:val="005C05EF"/>
    <w:rsid w:val="005C3A47"/>
    <w:rsid w:val="005C4ED3"/>
    <w:rsid w:val="005C526B"/>
    <w:rsid w:val="005C6095"/>
    <w:rsid w:val="005D56FD"/>
    <w:rsid w:val="005D590E"/>
    <w:rsid w:val="005F4E67"/>
    <w:rsid w:val="005F7F62"/>
    <w:rsid w:val="00602E5A"/>
    <w:rsid w:val="006049BF"/>
    <w:rsid w:val="00605ED4"/>
    <w:rsid w:val="00615676"/>
    <w:rsid w:val="006174CA"/>
    <w:rsid w:val="006219F4"/>
    <w:rsid w:val="0062650A"/>
    <w:rsid w:val="00626A22"/>
    <w:rsid w:val="006320F9"/>
    <w:rsid w:val="00634064"/>
    <w:rsid w:val="00641955"/>
    <w:rsid w:val="00641E52"/>
    <w:rsid w:val="006445CA"/>
    <w:rsid w:val="006459F5"/>
    <w:rsid w:val="006542E6"/>
    <w:rsid w:val="006568C4"/>
    <w:rsid w:val="00673A41"/>
    <w:rsid w:val="006748FC"/>
    <w:rsid w:val="00675215"/>
    <w:rsid w:val="00676BB2"/>
    <w:rsid w:val="00681299"/>
    <w:rsid w:val="006822E4"/>
    <w:rsid w:val="00683CE5"/>
    <w:rsid w:val="00692FA1"/>
    <w:rsid w:val="00694000"/>
    <w:rsid w:val="006A4302"/>
    <w:rsid w:val="006A5CA8"/>
    <w:rsid w:val="006B2503"/>
    <w:rsid w:val="006B283D"/>
    <w:rsid w:val="006B44CA"/>
    <w:rsid w:val="006B4F37"/>
    <w:rsid w:val="006B5176"/>
    <w:rsid w:val="006B6F45"/>
    <w:rsid w:val="006C00FE"/>
    <w:rsid w:val="006C0CAA"/>
    <w:rsid w:val="006C3147"/>
    <w:rsid w:val="006C5A3A"/>
    <w:rsid w:val="006C6829"/>
    <w:rsid w:val="006D11DF"/>
    <w:rsid w:val="006D2A05"/>
    <w:rsid w:val="006D2F3F"/>
    <w:rsid w:val="006D4AA5"/>
    <w:rsid w:val="006D4BCB"/>
    <w:rsid w:val="006E1201"/>
    <w:rsid w:val="006E22E2"/>
    <w:rsid w:val="006F416A"/>
    <w:rsid w:val="006F4ED2"/>
    <w:rsid w:val="00700FC1"/>
    <w:rsid w:val="00705A9D"/>
    <w:rsid w:val="00706DC2"/>
    <w:rsid w:val="007107B6"/>
    <w:rsid w:val="00716566"/>
    <w:rsid w:val="00716722"/>
    <w:rsid w:val="00723DBF"/>
    <w:rsid w:val="007251DE"/>
    <w:rsid w:val="00726889"/>
    <w:rsid w:val="007301BD"/>
    <w:rsid w:val="0073276C"/>
    <w:rsid w:val="0073549F"/>
    <w:rsid w:val="00743D15"/>
    <w:rsid w:val="0074598C"/>
    <w:rsid w:val="007468BB"/>
    <w:rsid w:val="00752E1C"/>
    <w:rsid w:val="00754E98"/>
    <w:rsid w:val="007555B2"/>
    <w:rsid w:val="007619EF"/>
    <w:rsid w:val="00762FBE"/>
    <w:rsid w:val="00765BFB"/>
    <w:rsid w:val="00766E82"/>
    <w:rsid w:val="00766FF0"/>
    <w:rsid w:val="007718F3"/>
    <w:rsid w:val="00775AC9"/>
    <w:rsid w:val="00782A7A"/>
    <w:rsid w:val="00782E2B"/>
    <w:rsid w:val="00785ABF"/>
    <w:rsid w:val="007A07DF"/>
    <w:rsid w:val="007A44A0"/>
    <w:rsid w:val="007A4A33"/>
    <w:rsid w:val="007A6CFE"/>
    <w:rsid w:val="007A7B9D"/>
    <w:rsid w:val="007B0C3E"/>
    <w:rsid w:val="007B112B"/>
    <w:rsid w:val="007B27E3"/>
    <w:rsid w:val="007B36E6"/>
    <w:rsid w:val="007C130F"/>
    <w:rsid w:val="007C1F7C"/>
    <w:rsid w:val="007C4F72"/>
    <w:rsid w:val="007C7720"/>
    <w:rsid w:val="007C78D8"/>
    <w:rsid w:val="007D13FB"/>
    <w:rsid w:val="007D3940"/>
    <w:rsid w:val="007D7356"/>
    <w:rsid w:val="007D7BB6"/>
    <w:rsid w:val="007E09C2"/>
    <w:rsid w:val="007E1A03"/>
    <w:rsid w:val="007E243A"/>
    <w:rsid w:val="007E3A1A"/>
    <w:rsid w:val="007F03CE"/>
    <w:rsid w:val="007F1B5C"/>
    <w:rsid w:val="00802C3F"/>
    <w:rsid w:val="0080320E"/>
    <w:rsid w:val="008071E0"/>
    <w:rsid w:val="00807495"/>
    <w:rsid w:val="008106E0"/>
    <w:rsid w:val="008122E0"/>
    <w:rsid w:val="00812413"/>
    <w:rsid w:val="008127C9"/>
    <w:rsid w:val="008168B4"/>
    <w:rsid w:val="008221CF"/>
    <w:rsid w:val="00824F65"/>
    <w:rsid w:val="008261A5"/>
    <w:rsid w:val="00826274"/>
    <w:rsid w:val="00832393"/>
    <w:rsid w:val="00840155"/>
    <w:rsid w:val="00841263"/>
    <w:rsid w:val="0084602A"/>
    <w:rsid w:val="008537A1"/>
    <w:rsid w:val="00853D71"/>
    <w:rsid w:val="00856656"/>
    <w:rsid w:val="00861669"/>
    <w:rsid w:val="00861C28"/>
    <w:rsid w:val="00862648"/>
    <w:rsid w:val="0087338D"/>
    <w:rsid w:val="0087423F"/>
    <w:rsid w:val="00874DBB"/>
    <w:rsid w:val="00882327"/>
    <w:rsid w:val="008841F4"/>
    <w:rsid w:val="008850B1"/>
    <w:rsid w:val="0088590F"/>
    <w:rsid w:val="008874EB"/>
    <w:rsid w:val="00887FD9"/>
    <w:rsid w:val="008904AE"/>
    <w:rsid w:val="00892BD9"/>
    <w:rsid w:val="008938F0"/>
    <w:rsid w:val="00894E04"/>
    <w:rsid w:val="008A0336"/>
    <w:rsid w:val="008B0F13"/>
    <w:rsid w:val="008B189D"/>
    <w:rsid w:val="008B46AF"/>
    <w:rsid w:val="008B7FD4"/>
    <w:rsid w:val="008C24F7"/>
    <w:rsid w:val="008C3FD8"/>
    <w:rsid w:val="008C6915"/>
    <w:rsid w:val="008C7981"/>
    <w:rsid w:val="008D1E1D"/>
    <w:rsid w:val="008D26BC"/>
    <w:rsid w:val="008D3BE0"/>
    <w:rsid w:val="008D3FB1"/>
    <w:rsid w:val="008D50CB"/>
    <w:rsid w:val="008D7B3B"/>
    <w:rsid w:val="008E01B1"/>
    <w:rsid w:val="008E0B2A"/>
    <w:rsid w:val="008E371D"/>
    <w:rsid w:val="008E5154"/>
    <w:rsid w:val="008E5934"/>
    <w:rsid w:val="009020C8"/>
    <w:rsid w:val="009036B6"/>
    <w:rsid w:val="009059DD"/>
    <w:rsid w:val="0091326C"/>
    <w:rsid w:val="0091399C"/>
    <w:rsid w:val="009142E4"/>
    <w:rsid w:val="009237CD"/>
    <w:rsid w:val="009249D5"/>
    <w:rsid w:val="00925429"/>
    <w:rsid w:val="009265DE"/>
    <w:rsid w:val="00927E32"/>
    <w:rsid w:val="0093020F"/>
    <w:rsid w:val="00930E28"/>
    <w:rsid w:val="009355F1"/>
    <w:rsid w:val="0094526D"/>
    <w:rsid w:val="00946116"/>
    <w:rsid w:val="00947714"/>
    <w:rsid w:val="00947EF7"/>
    <w:rsid w:val="0095066C"/>
    <w:rsid w:val="00950FA8"/>
    <w:rsid w:val="00955FDB"/>
    <w:rsid w:val="009574E2"/>
    <w:rsid w:val="00960706"/>
    <w:rsid w:val="009641AB"/>
    <w:rsid w:val="00964A67"/>
    <w:rsid w:val="00966E67"/>
    <w:rsid w:val="00971C3F"/>
    <w:rsid w:val="00971E7C"/>
    <w:rsid w:val="00975006"/>
    <w:rsid w:val="009753D5"/>
    <w:rsid w:val="009763AA"/>
    <w:rsid w:val="009768C0"/>
    <w:rsid w:val="00980B19"/>
    <w:rsid w:val="00982CE5"/>
    <w:rsid w:val="009834DC"/>
    <w:rsid w:val="0098546D"/>
    <w:rsid w:val="009876CB"/>
    <w:rsid w:val="00992DAA"/>
    <w:rsid w:val="009942B1"/>
    <w:rsid w:val="009A0070"/>
    <w:rsid w:val="009A00A8"/>
    <w:rsid w:val="009A0EB6"/>
    <w:rsid w:val="009A1B3F"/>
    <w:rsid w:val="009A2A80"/>
    <w:rsid w:val="009A2FD0"/>
    <w:rsid w:val="009A3C03"/>
    <w:rsid w:val="009A3E1E"/>
    <w:rsid w:val="009A4A16"/>
    <w:rsid w:val="009C54BA"/>
    <w:rsid w:val="009C7B59"/>
    <w:rsid w:val="009D1558"/>
    <w:rsid w:val="009D1D05"/>
    <w:rsid w:val="009D3468"/>
    <w:rsid w:val="009E3328"/>
    <w:rsid w:val="009E3BD4"/>
    <w:rsid w:val="009E77CA"/>
    <w:rsid w:val="009F2D42"/>
    <w:rsid w:val="009F2F7F"/>
    <w:rsid w:val="009F502C"/>
    <w:rsid w:val="009F780B"/>
    <w:rsid w:val="009F7996"/>
    <w:rsid w:val="00A0387C"/>
    <w:rsid w:val="00A17DD2"/>
    <w:rsid w:val="00A20782"/>
    <w:rsid w:val="00A2201F"/>
    <w:rsid w:val="00A236B9"/>
    <w:rsid w:val="00A247B8"/>
    <w:rsid w:val="00A25681"/>
    <w:rsid w:val="00A25E42"/>
    <w:rsid w:val="00A262A3"/>
    <w:rsid w:val="00A3719C"/>
    <w:rsid w:val="00A4043A"/>
    <w:rsid w:val="00A46368"/>
    <w:rsid w:val="00A46DD5"/>
    <w:rsid w:val="00A62EEB"/>
    <w:rsid w:val="00A6501A"/>
    <w:rsid w:val="00A758AD"/>
    <w:rsid w:val="00A80255"/>
    <w:rsid w:val="00A80792"/>
    <w:rsid w:val="00A80CDE"/>
    <w:rsid w:val="00A82F3A"/>
    <w:rsid w:val="00A8330F"/>
    <w:rsid w:val="00A833FC"/>
    <w:rsid w:val="00A86274"/>
    <w:rsid w:val="00A9176F"/>
    <w:rsid w:val="00A91FA7"/>
    <w:rsid w:val="00A9264E"/>
    <w:rsid w:val="00A953C1"/>
    <w:rsid w:val="00A957C5"/>
    <w:rsid w:val="00A95DCB"/>
    <w:rsid w:val="00AA1120"/>
    <w:rsid w:val="00AA2A69"/>
    <w:rsid w:val="00AA4BB9"/>
    <w:rsid w:val="00AB4CCF"/>
    <w:rsid w:val="00AB5699"/>
    <w:rsid w:val="00AC21CD"/>
    <w:rsid w:val="00AC6470"/>
    <w:rsid w:val="00AE0167"/>
    <w:rsid w:val="00AE221E"/>
    <w:rsid w:val="00AE2E5B"/>
    <w:rsid w:val="00AE3D60"/>
    <w:rsid w:val="00AE68AC"/>
    <w:rsid w:val="00AF032B"/>
    <w:rsid w:val="00AF0FDF"/>
    <w:rsid w:val="00AF4B4A"/>
    <w:rsid w:val="00AF5D65"/>
    <w:rsid w:val="00AF7050"/>
    <w:rsid w:val="00AF70E8"/>
    <w:rsid w:val="00B03209"/>
    <w:rsid w:val="00B062D4"/>
    <w:rsid w:val="00B10489"/>
    <w:rsid w:val="00B115FB"/>
    <w:rsid w:val="00B12C30"/>
    <w:rsid w:val="00B153E4"/>
    <w:rsid w:val="00B169B1"/>
    <w:rsid w:val="00B17C01"/>
    <w:rsid w:val="00B310CF"/>
    <w:rsid w:val="00B31243"/>
    <w:rsid w:val="00B31738"/>
    <w:rsid w:val="00B321E9"/>
    <w:rsid w:val="00B3250A"/>
    <w:rsid w:val="00B3679E"/>
    <w:rsid w:val="00B4378D"/>
    <w:rsid w:val="00B43CC4"/>
    <w:rsid w:val="00B503A8"/>
    <w:rsid w:val="00B52D41"/>
    <w:rsid w:val="00B56D6D"/>
    <w:rsid w:val="00B61A9E"/>
    <w:rsid w:val="00B625AF"/>
    <w:rsid w:val="00B676CE"/>
    <w:rsid w:val="00B75217"/>
    <w:rsid w:val="00B8305F"/>
    <w:rsid w:val="00B878D2"/>
    <w:rsid w:val="00B87FAC"/>
    <w:rsid w:val="00B87FE6"/>
    <w:rsid w:val="00B9186A"/>
    <w:rsid w:val="00B924BD"/>
    <w:rsid w:val="00B945DC"/>
    <w:rsid w:val="00B95302"/>
    <w:rsid w:val="00B95EF9"/>
    <w:rsid w:val="00BA037B"/>
    <w:rsid w:val="00BA3737"/>
    <w:rsid w:val="00BA38D4"/>
    <w:rsid w:val="00BA412F"/>
    <w:rsid w:val="00BA4A3F"/>
    <w:rsid w:val="00BA4D0F"/>
    <w:rsid w:val="00BA6027"/>
    <w:rsid w:val="00BB11DE"/>
    <w:rsid w:val="00BB3CAB"/>
    <w:rsid w:val="00BB5CC5"/>
    <w:rsid w:val="00BB68F4"/>
    <w:rsid w:val="00BB6AE2"/>
    <w:rsid w:val="00BB763C"/>
    <w:rsid w:val="00BB7FDE"/>
    <w:rsid w:val="00BC4012"/>
    <w:rsid w:val="00BD4C17"/>
    <w:rsid w:val="00BD4EDB"/>
    <w:rsid w:val="00BD5B9B"/>
    <w:rsid w:val="00BD6411"/>
    <w:rsid w:val="00BE53F3"/>
    <w:rsid w:val="00BE6351"/>
    <w:rsid w:val="00BF026C"/>
    <w:rsid w:val="00BF1843"/>
    <w:rsid w:val="00BF3671"/>
    <w:rsid w:val="00BF4F0B"/>
    <w:rsid w:val="00BF53C0"/>
    <w:rsid w:val="00C0002C"/>
    <w:rsid w:val="00C0412F"/>
    <w:rsid w:val="00C05BDF"/>
    <w:rsid w:val="00C07526"/>
    <w:rsid w:val="00C144E9"/>
    <w:rsid w:val="00C15EA3"/>
    <w:rsid w:val="00C16D78"/>
    <w:rsid w:val="00C211BC"/>
    <w:rsid w:val="00C21B90"/>
    <w:rsid w:val="00C22C11"/>
    <w:rsid w:val="00C3199D"/>
    <w:rsid w:val="00C33876"/>
    <w:rsid w:val="00C37073"/>
    <w:rsid w:val="00C40F4A"/>
    <w:rsid w:val="00C436B6"/>
    <w:rsid w:val="00C459C4"/>
    <w:rsid w:val="00C5077B"/>
    <w:rsid w:val="00C54060"/>
    <w:rsid w:val="00C540FC"/>
    <w:rsid w:val="00C54DD9"/>
    <w:rsid w:val="00C574D2"/>
    <w:rsid w:val="00C57F4A"/>
    <w:rsid w:val="00C6065C"/>
    <w:rsid w:val="00C65F5B"/>
    <w:rsid w:val="00C65F6C"/>
    <w:rsid w:val="00C700EB"/>
    <w:rsid w:val="00C71BAF"/>
    <w:rsid w:val="00C72B5C"/>
    <w:rsid w:val="00C74159"/>
    <w:rsid w:val="00C76077"/>
    <w:rsid w:val="00C82CDD"/>
    <w:rsid w:val="00C840A9"/>
    <w:rsid w:val="00C84193"/>
    <w:rsid w:val="00C846DE"/>
    <w:rsid w:val="00C86F2F"/>
    <w:rsid w:val="00C87F73"/>
    <w:rsid w:val="00C9104B"/>
    <w:rsid w:val="00C969D7"/>
    <w:rsid w:val="00C97B3E"/>
    <w:rsid w:val="00CA269C"/>
    <w:rsid w:val="00CA3DD3"/>
    <w:rsid w:val="00CA6486"/>
    <w:rsid w:val="00CB4653"/>
    <w:rsid w:val="00CC0151"/>
    <w:rsid w:val="00CC185F"/>
    <w:rsid w:val="00CC3127"/>
    <w:rsid w:val="00CC3B9B"/>
    <w:rsid w:val="00CC6205"/>
    <w:rsid w:val="00CC7851"/>
    <w:rsid w:val="00CC78E2"/>
    <w:rsid w:val="00CC7AAE"/>
    <w:rsid w:val="00CE4961"/>
    <w:rsid w:val="00CE716B"/>
    <w:rsid w:val="00CE7DE9"/>
    <w:rsid w:val="00CF22A6"/>
    <w:rsid w:val="00CF3205"/>
    <w:rsid w:val="00CF52D3"/>
    <w:rsid w:val="00D01DA0"/>
    <w:rsid w:val="00D0624D"/>
    <w:rsid w:val="00D12E88"/>
    <w:rsid w:val="00D13D5D"/>
    <w:rsid w:val="00D16444"/>
    <w:rsid w:val="00D16F2B"/>
    <w:rsid w:val="00D200F1"/>
    <w:rsid w:val="00D21002"/>
    <w:rsid w:val="00D22065"/>
    <w:rsid w:val="00D260AF"/>
    <w:rsid w:val="00D35DAE"/>
    <w:rsid w:val="00D366AC"/>
    <w:rsid w:val="00D42D17"/>
    <w:rsid w:val="00D462C7"/>
    <w:rsid w:val="00D464B5"/>
    <w:rsid w:val="00D52455"/>
    <w:rsid w:val="00D527F9"/>
    <w:rsid w:val="00D53AF3"/>
    <w:rsid w:val="00D54F3D"/>
    <w:rsid w:val="00D5564E"/>
    <w:rsid w:val="00D5596D"/>
    <w:rsid w:val="00D663CC"/>
    <w:rsid w:val="00D663D3"/>
    <w:rsid w:val="00D67CBA"/>
    <w:rsid w:val="00D70E7C"/>
    <w:rsid w:val="00D77625"/>
    <w:rsid w:val="00D7770E"/>
    <w:rsid w:val="00D80A6C"/>
    <w:rsid w:val="00D83F9E"/>
    <w:rsid w:val="00D86597"/>
    <w:rsid w:val="00D9110C"/>
    <w:rsid w:val="00D9470E"/>
    <w:rsid w:val="00D95201"/>
    <w:rsid w:val="00DA2267"/>
    <w:rsid w:val="00DA3001"/>
    <w:rsid w:val="00DA459A"/>
    <w:rsid w:val="00DB3B32"/>
    <w:rsid w:val="00DB557B"/>
    <w:rsid w:val="00DB59D2"/>
    <w:rsid w:val="00DC30D3"/>
    <w:rsid w:val="00DD0AA3"/>
    <w:rsid w:val="00DD5E71"/>
    <w:rsid w:val="00DD7AC2"/>
    <w:rsid w:val="00DE09B4"/>
    <w:rsid w:val="00DE0A5A"/>
    <w:rsid w:val="00DE0AD5"/>
    <w:rsid w:val="00DE19FA"/>
    <w:rsid w:val="00DE2E10"/>
    <w:rsid w:val="00DF38A5"/>
    <w:rsid w:val="00E01C63"/>
    <w:rsid w:val="00E02510"/>
    <w:rsid w:val="00E0389B"/>
    <w:rsid w:val="00E17775"/>
    <w:rsid w:val="00E21173"/>
    <w:rsid w:val="00E21B4C"/>
    <w:rsid w:val="00E21E90"/>
    <w:rsid w:val="00E24202"/>
    <w:rsid w:val="00E27F86"/>
    <w:rsid w:val="00E356FB"/>
    <w:rsid w:val="00E3711F"/>
    <w:rsid w:val="00E42DE3"/>
    <w:rsid w:val="00E454A2"/>
    <w:rsid w:val="00E46FD1"/>
    <w:rsid w:val="00E51BBF"/>
    <w:rsid w:val="00E53C8B"/>
    <w:rsid w:val="00E54124"/>
    <w:rsid w:val="00E732B8"/>
    <w:rsid w:val="00E74C87"/>
    <w:rsid w:val="00E80C5C"/>
    <w:rsid w:val="00E821B8"/>
    <w:rsid w:val="00E85815"/>
    <w:rsid w:val="00E863D4"/>
    <w:rsid w:val="00E90D17"/>
    <w:rsid w:val="00E921C4"/>
    <w:rsid w:val="00E92FD5"/>
    <w:rsid w:val="00EA0280"/>
    <w:rsid w:val="00EA377C"/>
    <w:rsid w:val="00EA7FEF"/>
    <w:rsid w:val="00EB3B22"/>
    <w:rsid w:val="00EC544C"/>
    <w:rsid w:val="00EC77A6"/>
    <w:rsid w:val="00EC7A4A"/>
    <w:rsid w:val="00ED075C"/>
    <w:rsid w:val="00ED11AA"/>
    <w:rsid w:val="00EE22AA"/>
    <w:rsid w:val="00EE3C66"/>
    <w:rsid w:val="00EF089E"/>
    <w:rsid w:val="00EF1C6D"/>
    <w:rsid w:val="00F02D2D"/>
    <w:rsid w:val="00F108C4"/>
    <w:rsid w:val="00F10E3E"/>
    <w:rsid w:val="00F1174A"/>
    <w:rsid w:val="00F12941"/>
    <w:rsid w:val="00F14D8B"/>
    <w:rsid w:val="00F15F1C"/>
    <w:rsid w:val="00F162CE"/>
    <w:rsid w:val="00F200EB"/>
    <w:rsid w:val="00F20741"/>
    <w:rsid w:val="00F36BC5"/>
    <w:rsid w:val="00F500C7"/>
    <w:rsid w:val="00F50BEE"/>
    <w:rsid w:val="00F528E5"/>
    <w:rsid w:val="00F74863"/>
    <w:rsid w:val="00F75631"/>
    <w:rsid w:val="00F76C46"/>
    <w:rsid w:val="00F80024"/>
    <w:rsid w:val="00F85830"/>
    <w:rsid w:val="00F93AB0"/>
    <w:rsid w:val="00F95F87"/>
    <w:rsid w:val="00F96607"/>
    <w:rsid w:val="00F97199"/>
    <w:rsid w:val="00F97455"/>
    <w:rsid w:val="00FA0F74"/>
    <w:rsid w:val="00FA688E"/>
    <w:rsid w:val="00FA7083"/>
    <w:rsid w:val="00FA70D6"/>
    <w:rsid w:val="00FA7C70"/>
    <w:rsid w:val="00FB41B2"/>
    <w:rsid w:val="00FB5539"/>
    <w:rsid w:val="00FB575D"/>
    <w:rsid w:val="00FC06EC"/>
    <w:rsid w:val="00FC270B"/>
    <w:rsid w:val="00FC576D"/>
    <w:rsid w:val="00FC7F26"/>
    <w:rsid w:val="00FD0CFE"/>
    <w:rsid w:val="00FD2175"/>
    <w:rsid w:val="00FD60B3"/>
    <w:rsid w:val="00FD7B4C"/>
    <w:rsid w:val="00FE268F"/>
    <w:rsid w:val="00FE5272"/>
    <w:rsid w:val="00FE66D4"/>
    <w:rsid w:val="00FF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225D15"/>
  <w15:chartTrackingRefBased/>
  <w15:docId w15:val="{0C22360C-B8DC-4250-893D-8C88545E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C8D"/>
    <w:rPr>
      <w:rFonts w:ascii="Arial" w:hAnsi="Arial"/>
      <w:color w:val="000000"/>
      <w:sz w:val="22"/>
      <w:szCs w:val="24"/>
      <w:lang w:eastAsia="en-US"/>
    </w:rPr>
  </w:style>
  <w:style w:type="paragraph" w:styleId="Ttulo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</w:rPr>
  </w:style>
  <w:style w:type="paragraph" w:styleId="Ttulo2">
    <w:name w:val="heading 2"/>
    <w:basedOn w:val="Normal"/>
    <w:next w:val="Normal"/>
    <w:link w:val="Ttulo2Carter"/>
    <w:uiPriority w:val="9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</w:rPr>
  </w:style>
  <w:style w:type="paragraph" w:styleId="Ttulo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Ttulo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Ttulo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Ttulo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Ttulo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Ttulo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925429"/>
    <w:pPr>
      <w:tabs>
        <w:tab w:val="center" w:pos="4536"/>
        <w:tab w:val="right" w:pos="9072"/>
      </w:tabs>
    </w:pPr>
  </w:style>
  <w:style w:type="paragraph" w:styleId="Rodap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Nmerodepgina">
    <w:name w:val="page number"/>
    <w:basedOn w:val="Tipodeletrapredefinidodopargrafo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Mapadodocumento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Semlista"/>
    <w:rsid w:val="00C846DE"/>
    <w:pPr>
      <w:numPr>
        <w:numId w:val="30"/>
      </w:numPr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01659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016591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016591"/>
    <w:rPr>
      <w:rFonts w:ascii="Arial" w:hAnsi="Arial"/>
      <w:color w:val="000000"/>
      <w:lang w:val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1659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16591"/>
    <w:rPr>
      <w:rFonts w:ascii="Arial" w:hAnsi="Arial"/>
      <w:b/>
      <w:bCs/>
      <w:color w:val="000000"/>
      <w:lang w:val="pt-PT"/>
    </w:rPr>
  </w:style>
  <w:style w:type="paragraph" w:styleId="Reviso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16591"/>
    <w:rPr>
      <w:rFonts w:ascii="Tahoma" w:hAnsi="Tahoma" w:cs="Tahoma"/>
      <w:color w:val="000000"/>
      <w:sz w:val="16"/>
      <w:szCs w:val="16"/>
      <w:lang w:val="pt-PT"/>
    </w:rPr>
  </w:style>
  <w:style w:type="character" w:styleId="Hiperligao">
    <w:name w:val="Hyperlink"/>
    <w:basedOn w:val="Tipodeletrapredefinidodopargrafo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CabealhoCarter">
    <w:name w:val="Cabeçalho Caráter"/>
    <w:basedOn w:val="Tipodeletrapredefinidodopargrafo"/>
    <w:link w:val="Cabealho"/>
    <w:uiPriority w:val="99"/>
    <w:locked/>
    <w:rsid w:val="001B5C8D"/>
    <w:rPr>
      <w:rFonts w:ascii="Arial" w:hAnsi="Arial"/>
      <w:color w:val="000000"/>
      <w:sz w:val="22"/>
      <w:szCs w:val="24"/>
      <w:lang w:eastAsia="en-US"/>
    </w:rPr>
  </w:style>
  <w:style w:type="character" w:customStyle="1" w:styleId="mandatory">
    <w:name w:val="mandatory"/>
    <w:basedOn w:val="Tipodeletrapredefinidodopargrafo"/>
    <w:rsid w:val="008B46AF"/>
  </w:style>
  <w:style w:type="character" w:styleId="Hiperligaovisitada">
    <w:name w:val="FollowedHyperlink"/>
    <w:basedOn w:val="Tipodeletrapredefinidodopargrafo"/>
    <w:uiPriority w:val="99"/>
    <w:semiHidden/>
    <w:unhideWhenUsed/>
    <w:rsid w:val="00327365"/>
    <w:rPr>
      <w:color w:val="800080" w:themeColor="followedHyperlink"/>
      <w:u w:val="single"/>
    </w:rPr>
  </w:style>
  <w:style w:type="table" w:styleId="TabelacomGrelha">
    <w:name w:val="Table Grid"/>
    <w:basedOn w:val="Tabelanormal"/>
    <w:uiPriority w:val="59"/>
    <w:rsid w:val="00755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75AC9"/>
    <w:pPr>
      <w:ind w:left="720"/>
      <w:contextualSpacing/>
    </w:pPr>
  </w:style>
  <w:style w:type="character" w:styleId="Forte">
    <w:name w:val="Strong"/>
    <w:basedOn w:val="Tipodeletrapredefinidodopargrafo"/>
    <w:uiPriority w:val="22"/>
    <w:qFormat/>
    <w:rsid w:val="003B41A3"/>
    <w:rPr>
      <w:b/>
      <w:bCs/>
    </w:rPr>
  </w:style>
  <w:style w:type="paragraph" w:customStyle="1" w:styleId="Default">
    <w:name w:val="Default"/>
    <w:rsid w:val="009020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74159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de-DE"/>
    </w:rPr>
  </w:style>
  <w:style w:type="character" w:styleId="nfase">
    <w:name w:val="Emphasis"/>
    <w:basedOn w:val="Tipodeletrapredefinidodopargrafo"/>
    <w:uiPriority w:val="20"/>
    <w:qFormat/>
    <w:rsid w:val="00406DF4"/>
    <w:rPr>
      <w:i/>
      <w:iCs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25104B"/>
    <w:rPr>
      <w:rFonts w:ascii="Arial" w:hAnsi="Arial"/>
      <w:b/>
      <w:bCs/>
      <w:color w:val="000000"/>
      <w:sz w:val="22"/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5585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1658">
          <w:marLeft w:val="155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303">
          <w:marLeft w:val="155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2987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181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834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1363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892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2345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683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890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5020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1151">
          <w:marLeft w:val="31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270">
          <w:marLeft w:val="31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ess@doka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oka.com/powdercoatin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02D32F7EDC654F9E45609B15453650" ma:contentTypeVersion="2" ma:contentTypeDescription="Create a new document." ma:contentTypeScope="" ma:versionID="d1cfb5e2777d90616e7cfc7ee4b2b2d2">
  <xsd:schema xmlns:xsd="http://www.w3.org/2001/XMLSchema" xmlns:xs="http://www.w3.org/2001/XMLSchema" xmlns:p="http://schemas.microsoft.com/office/2006/metadata/properties" xmlns:ns1="http://schemas.microsoft.com/sharepoint/v3" xmlns:ns2="414f1c9f-be40-494e-a92d-dba5147ed8d1" targetNamespace="http://schemas.microsoft.com/office/2006/metadata/properties" ma:root="true" ma:fieldsID="87b33d35a106f1aacdef93fc026e6673" ns1:_="" ns2:_="">
    <xsd:import namespace="http://schemas.microsoft.com/sharepoint/v3"/>
    <xsd:import namespace="414f1c9f-be40-494e-a92d-dba5147ed8d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f1c9f-be40-494e-a92d-dba5147ed8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1E7E1-2BDD-4B92-AD08-852709A63C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749038-2769-4D10-B633-CFF71B4060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7DCC96A-52CE-407E-BC1F-81A01E7E8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14f1c9f-be40-494e-a92d-dba5147ed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ECA0AE-D251-4351-A5E1-D0335777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869</Words>
  <Characters>4697</Characters>
  <Application>Microsoft Office Word</Application>
  <DocSecurity>0</DocSecurity>
  <Lines>39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Doka GmbH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Untersteiner Jutta Marie</dc:creator>
  <cp:keywords/>
  <dc:description/>
  <cp:lastModifiedBy>Sara Sampaio</cp:lastModifiedBy>
  <cp:revision>2</cp:revision>
  <cp:lastPrinted>2021-06-14T06:36:00Z</cp:lastPrinted>
  <dcterms:created xsi:type="dcterms:W3CDTF">2021-08-18T08:51:00Z</dcterms:created>
  <dcterms:modified xsi:type="dcterms:W3CDTF">2021-08-18T08:51:00Z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0x010100C302D32F7EDC654F9E45609B15453650</vt:lpwstr>
  </property>
</Properties>
</file>