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1E" w:rsidRPr="003C28DD" w:rsidRDefault="0049731E" w:rsidP="00B56C52">
      <w:pPr>
        <w:rPr>
          <w:rFonts w:cs="Arial"/>
          <w:b/>
          <w:sz w:val="32"/>
          <w:szCs w:val="32"/>
        </w:rPr>
      </w:pPr>
    </w:p>
    <w:p w:rsidR="0049731E" w:rsidRPr="003C28DD" w:rsidRDefault="0049731E" w:rsidP="00B56C52">
      <w:pPr>
        <w:rPr>
          <w:rFonts w:cs="Arial"/>
          <w:b/>
          <w:sz w:val="32"/>
          <w:szCs w:val="32"/>
        </w:rPr>
      </w:pPr>
    </w:p>
    <w:p w:rsidR="0049731E" w:rsidRPr="003C28DD" w:rsidRDefault="0049731E" w:rsidP="0049731E">
      <w:pPr>
        <w:jc w:val="right"/>
        <w:rPr>
          <w:rFonts w:cs="Arial"/>
          <w:sz w:val="20"/>
          <w:szCs w:val="20"/>
        </w:rPr>
      </w:pPr>
      <w:r w:rsidRPr="003C28DD">
        <w:rPr>
          <w:rFonts w:cs="Arial"/>
          <w:sz w:val="20"/>
          <w:szCs w:val="20"/>
        </w:rPr>
        <w:t>Amstetten, Jänner 2011</w:t>
      </w:r>
    </w:p>
    <w:p w:rsidR="0049731E" w:rsidRPr="003C28DD" w:rsidRDefault="0049731E" w:rsidP="00B56C52">
      <w:pPr>
        <w:rPr>
          <w:rFonts w:cs="Arial"/>
          <w:b/>
          <w:sz w:val="32"/>
          <w:szCs w:val="32"/>
        </w:rPr>
      </w:pPr>
    </w:p>
    <w:p w:rsidR="0049731E" w:rsidRPr="003C28DD" w:rsidRDefault="0049731E" w:rsidP="0049731E">
      <w:pPr>
        <w:jc w:val="center"/>
        <w:rPr>
          <w:rFonts w:cs="Arial"/>
          <w:b/>
          <w:szCs w:val="16"/>
        </w:rPr>
      </w:pPr>
      <w:r w:rsidRPr="003C28DD">
        <w:rPr>
          <w:rFonts w:cs="Arial"/>
          <w:b/>
          <w:szCs w:val="16"/>
        </w:rPr>
        <w:t>Doka-Pressemeldung</w:t>
      </w:r>
    </w:p>
    <w:p w:rsidR="0049731E" w:rsidRPr="003C28DD" w:rsidRDefault="0049731E" w:rsidP="0049731E">
      <w:pPr>
        <w:jc w:val="center"/>
        <w:rPr>
          <w:rFonts w:cs="Arial"/>
          <w:b/>
          <w:szCs w:val="16"/>
        </w:rPr>
      </w:pPr>
    </w:p>
    <w:p w:rsidR="0049731E" w:rsidRPr="003C28DD" w:rsidRDefault="0049731E" w:rsidP="0049731E">
      <w:pPr>
        <w:jc w:val="center"/>
        <w:rPr>
          <w:rFonts w:cs="Arial"/>
          <w:b/>
          <w:szCs w:val="16"/>
        </w:rPr>
      </w:pPr>
    </w:p>
    <w:p w:rsidR="005D6E78" w:rsidRPr="003C28DD" w:rsidRDefault="002475A6" w:rsidP="00B56C52">
      <w:pPr>
        <w:rPr>
          <w:rFonts w:cs="Arial"/>
          <w:b/>
          <w:sz w:val="32"/>
          <w:szCs w:val="32"/>
        </w:rPr>
      </w:pPr>
      <w:r w:rsidRPr="003C28DD">
        <w:rPr>
          <w:rFonts w:cs="Arial"/>
          <w:b/>
          <w:sz w:val="32"/>
          <w:szCs w:val="32"/>
        </w:rPr>
        <w:t>Optimierte Schalungslösungen</w:t>
      </w:r>
      <w:r w:rsidR="00A12A92" w:rsidRPr="003C28DD">
        <w:rPr>
          <w:rFonts w:cs="Arial"/>
          <w:b/>
          <w:sz w:val="32"/>
          <w:szCs w:val="32"/>
        </w:rPr>
        <w:t xml:space="preserve"> für</w:t>
      </w:r>
      <w:r w:rsidR="00472C58" w:rsidRPr="003C28DD">
        <w:rPr>
          <w:rFonts w:cs="Arial"/>
          <w:b/>
          <w:sz w:val="32"/>
          <w:szCs w:val="32"/>
        </w:rPr>
        <w:t xml:space="preserve"> </w:t>
      </w:r>
      <w:r w:rsidR="00A12A92" w:rsidRPr="003C28DD">
        <w:rPr>
          <w:rFonts w:cs="Arial"/>
          <w:b/>
          <w:sz w:val="32"/>
          <w:szCs w:val="32"/>
        </w:rPr>
        <w:t>zügigen Baufortschritt</w:t>
      </w:r>
    </w:p>
    <w:p w:rsidR="00A12A92" w:rsidRPr="003C28DD" w:rsidRDefault="00A12A92" w:rsidP="00B56C52">
      <w:pPr>
        <w:rPr>
          <w:rFonts w:cs="Arial"/>
          <w:b/>
          <w:szCs w:val="16"/>
        </w:rPr>
      </w:pPr>
    </w:p>
    <w:p w:rsidR="00403D17" w:rsidRPr="003C28DD" w:rsidRDefault="0011273B" w:rsidP="00B56C52">
      <w:pPr>
        <w:rPr>
          <w:rFonts w:cs="Arial"/>
          <w:b/>
          <w:szCs w:val="16"/>
        </w:rPr>
      </w:pPr>
      <w:r w:rsidRPr="003C28DD">
        <w:rPr>
          <w:rFonts w:cs="Arial"/>
          <w:b/>
          <w:szCs w:val="16"/>
        </w:rPr>
        <w:t>Seit dem N</w:t>
      </w:r>
      <w:r w:rsidR="00753463" w:rsidRPr="003C28DD">
        <w:rPr>
          <w:rFonts w:cs="Arial"/>
          <w:b/>
          <w:szCs w:val="16"/>
        </w:rPr>
        <w:t xml:space="preserve">eubau des Linzer Hauptbahnhofes </w:t>
      </w:r>
      <w:r w:rsidRPr="003C28DD">
        <w:rPr>
          <w:rFonts w:cs="Arial"/>
          <w:b/>
          <w:szCs w:val="16"/>
        </w:rPr>
        <w:t xml:space="preserve">2004 ist das Linzer Bahnhofsviertel Schauplatz eines eindrucksvollen Stadtentwicklungsprogramms. Zahlreiche neu errichtete Bürobauten </w:t>
      </w:r>
      <w:r w:rsidR="00723A8B" w:rsidRPr="003C28DD">
        <w:rPr>
          <w:rFonts w:cs="Arial"/>
          <w:b/>
          <w:szCs w:val="16"/>
        </w:rPr>
        <w:t>haben das Stadtbild geprägt. Eine weitere Bereicherung für diesen Standort wird der Blumau-Tow</w:t>
      </w:r>
      <w:r w:rsidR="00E66538" w:rsidRPr="003C28DD">
        <w:rPr>
          <w:rFonts w:cs="Arial"/>
          <w:b/>
          <w:szCs w:val="16"/>
        </w:rPr>
        <w:t>er sein, ein 73 m hoher Bürokomplex</w:t>
      </w:r>
      <w:r w:rsidR="00472C58" w:rsidRPr="003C28DD">
        <w:rPr>
          <w:rFonts w:cs="Arial"/>
          <w:b/>
          <w:szCs w:val="16"/>
        </w:rPr>
        <w:t xml:space="preserve"> der Raiffeisen Landesbank Oberösterreich</w:t>
      </w:r>
      <w:r w:rsidR="002737D2" w:rsidRPr="003C28DD">
        <w:rPr>
          <w:rFonts w:cs="Arial"/>
          <w:b/>
          <w:szCs w:val="16"/>
        </w:rPr>
        <w:t xml:space="preserve"> mit 11.000 m² hochwertiger Bürofläche</w:t>
      </w:r>
      <w:r w:rsidR="00472C58" w:rsidRPr="003C28DD">
        <w:rPr>
          <w:rFonts w:cs="Arial"/>
          <w:b/>
          <w:szCs w:val="16"/>
        </w:rPr>
        <w:t xml:space="preserve">, den die Rudolf </w:t>
      </w:r>
      <w:proofErr w:type="spellStart"/>
      <w:r w:rsidR="00472C58" w:rsidRPr="003C28DD">
        <w:rPr>
          <w:rFonts w:cs="Arial"/>
          <w:b/>
          <w:szCs w:val="16"/>
        </w:rPr>
        <w:t>Gerstl</w:t>
      </w:r>
      <w:proofErr w:type="spellEnd"/>
      <w:r w:rsidR="00472C58" w:rsidRPr="003C28DD">
        <w:rPr>
          <w:rFonts w:cs="Arial"/>
          <w:b/>
          <w:szCs w:val="16"/>
        </w:rPr>
        <w:t xml:space="preserve"> KG mit Schalungstechnik von Doka errichtet.</w:t>
      </w:r>
    </w:p>
    <w:p w:rsidR="00723A8B" w:rsidRPr="003C28DD" w:rsidRDefault="00723A8B" w:rsidP="00B56C52">
      <w:pPr>
        <w:rPr>
          <w:rFonts w:cs="Arial"/>
          <w:szCs w:val="16"/>
        </w:rPr>
      </w:pPr>
    </w:p>
    <w:p w:rsidR="00D77290" w:rsidRPr="003C28DD" w:rsidRDefault="000F0F32" w:rsidP="00B56C52">
      <w:pPr>
        <w:rPr>
          <w:rFonts w:cs="Arial"/>
          <w:szCs w:val="16"/>
        </w:rPr>
      </w:pPr>
      <w:r w:rsidRPr="003C28DD">
        <w:rPr>
          <w:rFonts w:cs="Arial"/>
          <w:szCs w:val="16"/>
        </w:rPr>
        <w:t>Lediglich 20 Monate Bauzeit sind für die Errichtung des im Grundriss L-förmigen Gebäudeensembles aus Büroturm und Parkhaus veranschlagt. Der 21 Geschoss</w:t>
      </w:r>
      <w:r w:rsidR="002737D2" w:rsidRPr="003C28DD">
        <w:rPr>
          <w:rFonts w:cs="Arial"/>
          <w:szCs w:val="16"/>
        </w:rPr>
        <w:t xml:space="preserve">ebenen umfassende </w:t>
      </w:r>
      <w:proofErr w:type="spellStart"/>
      <w:r w:rsidR="002737D2" w:rsidRPr="003C28DD">
        <w:rPr>
          <w:rFonts w:cs="Arial"/>
          <w:szCs w:val="16"/>
        </w:rPr>
        <w:t>Blumau</w:t>
      </w:r>
      <w:proofErr w:type="spellEnd"/>
      <w:r w:rsidR="002737D2" w:rsidRPr="003C28DD">
        <w:rPr>
          <w:rFonts w:cs="Arial"/>
          <w:szCs w:val="16"/>
        </w:rPr>
        <w:t xml:space="preserve">-Tower </w:t>
      </w:r>
      <w:r w:rsidRPr="003C28DD">
        <w:rPr>
          <w:rFonts w:cs="Arial"/>
          <w:szCs w:val="16"/>
        </w:rPr>
        <w:t>verfügt über eine Bauhöhe von 73 Metern und schließt im Norden an das</w:t>
      </w:r>
      <w:r w:rsidR="002737D2" w:rsidRPr="003C28DD">
        <w:rPr>
          <w:rFonts w:cs="Arial"/>
          <w:szCs w:val="16"/>
        </w:rPr>
        <w:t xml:space="preserve"> 150 m lange Parkdeck an. </w:t>
      </w:r>
      <w:r w:rsidR="00472C58" w:rsidRPr="003C28DD">
        <w:rPr>
          <w:rFonts w:cs="Arial"/>
          <w:szCs w:val="16"/>
        </w:rPr>
        <w:t xml:space="preserve">Die </w:t>
      </w:r>
      <w:r w:rsidR="00767B6D" w:rsidRPr="003C28DD">
        <w:rPr>
          <w:rFonts w:cs="Arial"/>
          <w:szCs w:val="16"/>
        </w:rPr>
        <w:t xml:space="preserve">Rudolf </w:t>
      </w:r>
      <w:proofErr w:type="spellStart"/>
      <w:r w:rsidR="00767B6D" w:rsidRPr="003C28DD">
        <w:rPr>
          <w:rFonts w:cs="Arial"/>
          <w:szCs w:val="16"/>
        </w:rPr>
        <w:t>Gerstl</w:t>
      </w:r>
      <w:proofErr w:type="spellEnd"/>
      <w:r w:rsidR="00767B6D" w:rsidRPr="003C28DD">
        <w:rPr>
          <w:rFonts w:cs="Arial"/>
          <w:szCs w:val="16"/>
        </w:rPr>
        <w:t xml:space="preserve"> KG verfügt über einen umf</w:t>
      </w:r>
      <w:r w:rsidR="009B58E7" w:rsidRPr="003C28DD">
        <w:rPr>
          <w:rFonts w:cs="Arial"/>
          <w:szCs w:val="16"/>
        </w:rPr>
        <w:t>angreichen Eigenb</w:t>
      </w:r>
      <w:r w:rsidR="00767B6D" w:rsidRPr="003C28DD">
        <w:rPr>
          <w:rFonts w:cs="Arial"/>
          <w:szCs w:val="16"/>
        </w:rPr>
        <w:t>es</w:t>
      </w:r>
      <w:r w:rsidR="009B58E7" w:rsidRPr="003C28DD">
        <w:rPr>
          <w:rFonts w:cs="Arial"/>
          <w:szCs w:val="16"/>
        </w:rPr>
        <w:t>tand an Doka-Schalungsmaterial</w:t>
      </w:r>
      <w:r w:rsidR="00A01282" w:rsidRPr="003C28DD">
        <w:rPr>
          <w:rFonts w:cs="Arial"/>
          <w:szCs w:val="16"/>
        </w:rPr>
        <w:t xml:space="preserve">. Aufgrund der extravaganten Architektur </w:t>
      </w:r>
      <w:r w:rsidR="009B58E7" w:rsidRPr="003C28DD">
        <w:rPr>
          <w:rFonts w:cs="Arial"/>
          <w:szCs w:val="16"/>
        </w:rPr>
        <w:t xml:space="preserve">des </w:t>
      </w:r>
      <w:r w:rsidR="007B69C5" w:rsidRPr="003C28DD">
        <w:rPr>
          <w:rFonts w:cs="Arial"/>
          <w:szCs w:val="16"/>
        </w:rPr>
        <w:t>Blumau-Tower</w:t>
      </w:r>
      <w:r w:rsidR="00E23E86" w:rsidRPr="003C28DD">
        <w:rPr>
          <w:rFonts w:cs="Arial"/>
          <w:szCs w:val="16"/>
        </w:rPr>
        <w:t>s</w:t>
      </w:r>
      <w:r w:rsidR="00D6385C" w:rsidRPr="003C28DD">
        <w:rPr>
          <w:rFonts w:cs="Arial"/>
          <w:szCs w:val="16"/>
        </w:rPr>
        <w:t xml:space="preserve"> ist das </w:t>
      </w:r>
      <w:r w:rsidR="007B69C5" w:rsidRPr="003C28DD">
        <w:rPr>
          <w:rFonts w:cs="Arial"/>
          <w:szCs w:val="16"/>
        </w:rPr>
        <w:t>Gerstl-Team</w:t>
      </w:r>
      <w:r w:rsidR="00957891" w:rsidRPr="003C28DD">
        <w:rPr>
          <w:rFonts w:cs="Arial"/>
          <w:szCs w:val="16"/>
        </w:rPr>
        <w:t xml:space="preserve"> diesmal</w:t>
      </w:r>
      <w:r w:rsidR="007B69C5" w:rsidRPr="003C28DD">
        <w:rPr>
          <w:rFonts w:cs="Arial"/>
          <w:szCs w:val="16"/>
        </w:rPr>
        <w:t xml:space="preserve"> </w:t>
      </w:r>
      <w:r w:rsidR="00D6385C" w:rsidRPr="003C28DD">
        <w:rPr>
          <w:rFonts w:cs="Arial"/>
          <w:szCs w:val="16"/>
        </w:rPr>
        <w:t>mit einer ganzen</w:t>
      </w:r>
      <w:r w:rsidR="00E23E86" w:rsidRPr="003C28DD">
        <w:rPr>
          <w:rFonts w:cs="Arial"/>
          <w:szCs w:val="16"/>
        </w:rPr>
        <w:t xml:space="preserve"> Reihe von schalungstechnischen Herausforderungen </w:t>
      </w:r>
      <w:r w:rsidR="00D6385C" w:rsidRPr="003C28DD">
        <w:rPr>
          <w:rFonts w:cs="Arial"/>
          <w:szCs w:val="16"/>
        </w:rPr>
        <w:t>konfrontiert:</w:t>
      </w:r>
    </w:p>
    <w:p w:rsidR="00D77290" w:rsidRPr="003C28DD" w:rsidRDefault="00D77290" w:rsidP="00B56C52">
      <w:pPr>
        <w:rPr>
          <w:rFonts w:cs="Arial"/>
          <w:szCs w:val="16"/>
        </w:rPr>
      </w:pPr>
    </w:p>
    <w:p w:rsidR="00D77290" w:rsidRPr="003C28DD" w:rsidRDefault="002737D2" w:rsidP="00B56C52">
      <w:pPr>
        <w:rPr>
          <w:rFonts w:cs="Arial"/>
          <w:b/>
          <w:szCs w:val="16"/>
        </w:rPr>
      </w:pPr>
      <w:proofErr w:type="spellStart"/>
      <w:r w:rsidRPr="003C28DD">
        <w:rPr>
          <w:rFonts w:cs="Arial"/>
          <w:b/>
          <w:szCs w:val="16"/>
        </w:rPr>
        <w:t>Acht</w:t>
      </w:r>
      <w:r w:rsidR="004573CF" w:rsidRPr="003C28DD">
        <w:rPr>
          <w:rFonts w:cs="Arial"/>
          <w:b/>
          <w:szCs w:val="16"/>
        </w:rPr>
        <w:t>zelliger</w:t>
      </w:r>
      <w:proofErr w:type="spellEnd"/>
      <w:r w:rsidR="004573CF" w:rsidRPr="003C28DD">
        <w:rPr>
          <w:rFonts w:cs="Arial"/>
          <w:b/>
          <w:szCs w:val="16"/>
        </w:rPr>
        <w:t>, halbrunder Gebäudekern</w:t>
      </w:r>
    </w:p>
    <w:p w:rsidR="004C26AC" w:rsidRPr="003C28DD" w:rsidRDefault="00E23E86" w:rsidP="00D35551">
      <w:pPr>
        <w:rPr>
          <w:rFonts w:cs="Arial"/>
          <w:szCs w:val="16"/>
        </w:rPr>
      </w:pPr>
      <w:r w:rsidRPr="003C28DD">
        <w:rPr>
          <w:rFonts w:cs="Arial"/>
          <w:szCs w:val="16"/>
        </w:rPr>
        <w:t>Am anspruchsvollsten ist die</w:t>
      </w:r>
      <w:r w:rsidR="00D35551" w:rsidRPr="003C28DD">
        <w:rPr>
          <w:rFonts w:cs="Arial"/>
          <w:szCs w:val="16"/>
        </w:rPr>
        <w:t xml:space="preserve"> Schalung des halbrunden,</w:t>
      </w:r>
      <w:r w:rsidR="00A12A92" w:rsidRPr="003C28DD">
        <w:rPr>
          <w:rFonts w:cs="Arial"/>
          <w:szCs w:val="16"/>
        </w:rPr>
        <w:t xml:space="preserve"> </w:t>
      </w:r>
      <w:proofErr w:type="spellStart"/>
      <w:r w:rsidR="00A12A92" w:rsidRPr="003C28DD">
        <w:rPr>
          <w:rFonts w:cs="Arial"/>
          <w:szCs w:val="16"/>
        </w:rPr>
        <w:t>acht</w:t>
      </w:r>
      <w:r w:rsidR="00D35551" w:rsidRPr="003C28DD">
        <w:rPr>
          <w:rFonts w:cs="Arial"/>
          <w:szCs w:val="16"/>
        </w:rPr>
        <w:t>zelligen</w:t>
      </w:r>
      <w:proofErr w:type="spellEnd"/>
      <w:r w:rsidR="00D35551" w:rsidRPr="003C28DD">
        <w:rPr>
          <w:rFonts w:cs="Arial"/>
          <w:szCs w:val="16"/>
        </w:rPr>
        <w:t xml:space="preserve"> Gebäudekerns. </w:t>
      </w:r>
      <w:r w:rsidR="001853B1" w:rsidRPr="003C28DD">
        <w:rPr>
          <w:rFonts w:cs="Arial"/>
          <w:szCs w:val="16"/>
        </w:rPr>
        <w:t xml:space="preserve">Durch den guten Kundenkontakt zur Firma Gerstl wurde im Vorfeld bei </w:t>
      </w:r>
      <w:r w:rsidR="00E07A31" w:rsidRPr="003C28DD">
        <w:rPr>
          <w:rFonts w:cs="Arial"/>
          <w:szCs w:val="16"/>
        </w:rPr>
        <w:t>intensiven</w:t>
      </w:r>
      <w:r w:rsidR="001853B1" w:rsidRPr="003C28DD">
        <w:rPr>
          <w:rFonts w:cs="Arial"/>
          <w:szCs w:val="16"/>
        </w:rPr>
        <w:t xml:space="preserve"> Gesprächen </w:t>
      </w:r>
      <w:r w:rsidR="000059F3" w:rsidRPr="003C28DD">
        <w:rPr>
          <w:rFonts w:cs="Arial"/>
          <w:szCs w:val="16"/>
        </w:rPr>
        <w:t xml:space="preserve">mit Bauleiter </w:t>
      </w:r>
      <w:r w:rsidR="000F0F32" w:rsidRPr="003C28DD">
        <w:rPr>
          <w:rFonts w:cs="Arial"/>
          <w:szCs w:val="16"/>
        </w:rPr>
        <w:t xml:space="preserve">Gerald </w:t>
      </w:r>
      <w:r w:rsidR="000059F3" w:rsidRPr="003C28DD">
        <w:rPr>
          <w:rFonts w:cs="Arial"/>
          <w:szCs w:val="16"/>
        </w:rPr>
        <w:t xml:space="preserve">Brandstätter und Polier </w:t>
      </w:r>
      <w:r w:rsidR="00A12A92" w:rsidRPr="003C28DD">
        <w:rPr>
          <w:rFonts w:cs="Arial"/>
          <w:szCs w:val="16"/>
        </w:rPr>
        <w:t>Gerhard</w:t>
      </w:r>
      <w:r w:rsidR="000059F3" w:rsidRPr="003C28DD">
        <w:rPr>
          <w:rFonts w:cs="Arial"/>
          <w:szCs w:val="16"/>
        </w:rPr>
        <w:t xml:space="preserve"> </w:t>
      </w:r>
      <w:proofErr w:type="spellStart"/>
      <w:r w:rsidR="000059F3" w:rsidRPr="003C28DD">
        <w:rPr>
          <w:rFonts w:cs="Arial"/>
          <w:szCs w:val="16"/>
        </w:rPr>
        <w:t>Osanger</w:t>
      </w:r>
      <w:proofErr w:type="spellEnd"/>
      <w:r w:rsidR="000059F3" w:rsidRPr="003C28DD">
        <w:rPr>
          <w:rFonts w:cs="Arial"/>
          <w:szCs w:val="16"/>
        </w:rPr>
        <w:t xml:space="preserve"> </w:t>
      </w:r>
      <w:r w:rsidR="001853B1" w:rsidRPr="003C28DD">
        <w:rPr>
          <w:rFonts w:cs="Arial"/>
          <w:szCs w:val="16"/>
        </w:rPr>
        <w:t xml:space="preserve">die wirtschaftlichste Lösung gefunden. </w:t>
      </w:r>
      <w:r w:rsidR="00D35551" w:rsidRPr="003C28DD">
        <w:rPr>
          <w:rFonts w:cs="Arial"/>
          <w:szCs w:val="16"/>
        </w:rPr>
        <w:t xml:space="preserve">Alle geraden Wände des Kerns und die rechteckigen Schächte sollten so weit wie möglich mit </w:t>
      </w:r>
      <w:r w:rsidR="000239A3" w:rsidRPr="003C28DD">
        <w:rPr>
          <w:rFonts w:cs="Arial"/>
          <w:szCs w:val="16"/>
        </w:rPr>
        <w:t xml:space="preserve">kostengünstigen </w:t>
      </w:r>
      <w:r w:rsidR="00D35551" w:rsidRPr="003C28DD">
        <w:rPr>
          <w:rFonts w:cs="Arial"/>
          <w:szCs w:val="16"/>
        </w:rPr>
        <w:t xml:space="preserve">Standardelementen der Rahmenschalung Framax Xlife und </w:t>
      </w:r>
      <w:r w:rsidR="004C3336" w:rsidRPr="003C28DD">
        <w:rPr>
          <w:rFonts w:cs="Arial"/>
          <w:szCs w:val="16"/>
        </w:rPr>
        <w:t xml:space="preserve">mit </w:t>
      </w:r>
      <w:r w:rsidR="00D35551" w:rsidRPr="003C28DD">
        <w:rPr>
          <w:rFonts w:cs="Arial"/>
          <w:szCs w:val="16"/>
        </w:rPr>
        <w:t>Schachtbühnen</w:t>
      </w:r>
      <w:r w:rsidR="004C3336" w:rsidRPr="003C28DD">
        <w:rPr>
          <w:rFonts w:cs="Arial"/>
          <w:szCs w:val="16"/>
        </w:rPr>
        <w:t xml:space="preserve"> </w:t>
      </w:r>
      <w:r w:rsidR="004109E7" w:rsidRPr="003C28DD">
        <w:rPr>
          <w:rFonts w:cs="Arial"/>
          <w:szCs w:val="16"/>
        </w:rPr>
        <w:t>geschalt werden. Nur für die</w:t>
      </w:r>
      <w:r w:rsidR="00D35551" w:rsidRPr="003C28DD">
        <w:rPr>
          <w:rFonts w:cs="Arial"/>
          <w:szCs w:val="16"/>
        </w:rPr>
        <w:t xml:space="preserve"> abgerundete, schwierige Außenwand </w:t>
      </w:r>
      <w:r w:rsidR="004109E7" w:rsidRPr="003C28DD">
        <w:rPr>
          <w:rFonts w:cs="Arial"/>
          <w:szCs w:val="16"/>
        </w:rPr>
        <w:t>würde maßgeschneiderte</w:t>
      </w:r>
      <w:r w:rsidR="00D35551" w:rsidRPr="003C28DD">
        <w:rPr>
          <w:rFonts w:cs="Arial"/>
          <w:szCs w:val="16"/>
        </w:rPr>
        <w:t xml:space="preserve"> Trägerschalung Top 50</w:t>
      </w:r>
      <w:r w:rsidR="0057459B" w:rsidRPr="003C28DD">
        <w:rPr>
          <w:rFonts w:cs="Arial"/>
          <w:szCs w:val="16"/>
        </w:rPr>
        <w:t xml:space="preserve"> </w:t>
      </w:r>
      <w:r w:rsidR="004109E7" w:rsidRPr="003C28DD">
        <w:rPr>
          <w:rFonts w:cs="Arial"/>
          <w:szCs w:val="16"/>
        </w:rPr>
        <w:t>erforderlich sein</w:t>
      </w:r>
      <w:r w:rsidR="0057459B" w:rsidRPr="003C28DD">
        <w:rPr>
          <w:rFonts w:cs="Arial"/>
          <w:szCs w:val="16"/>
        </w:rPr>
        <w:t xml:space="preserve">. </w:t>
      </w:r>
      <w:r w:rsidR="00D35551" w:rsidRPr="003C28DD">
        <w:rPr>
          <w:rFonts w:cs="Arial"/>
          <w:szCs w:val="16"/>
        </w:rPr>
        <w:t xml:space="preserve">Da die Schalung auch bei unterschiedlichen Geschosshöhen </w:t>
      </w:r>
      <w:r w:rsidR="0057459B" w:rsidRPr="003C28DD">
        <w:rPr>
          <w:rFonts w:cs="Arial"/>
          <w:szCs w:val="16"/>
        </w:rPr>
        <w:t>funktionieren sollte</w:t>
      </w:r>
      <w:r w:rsidR="00D35551" w:rsidRPr="003C28DD">
        <w:rPr>
          <w:rFonts w:cs="Arial"/>
          <w:szCs w:val="16"/>
        </w:rPr>
        <w:t xml:space="preserve">, </w:t>
      </w:r>
      <w:r w:rsidR="0057459B" w:rsidRPr="003C28DD">
        <w:rPr>
          <w:rFonts w:cs="Arial"/>
          <w:szCs w:val="16"/>
        </w:rPr>
        <w:t>musste sie</w:t>
      </w:r>
      <w:r w:rsidR="00D35551" w:rsidRPr="003C28DD">
        <w:rPr>
          <w:rFonts w:cs="Arial"/>
          <w:szCs w:val="16"/>
        </w:rPr>
        <w:t xml:space="preserve"> zudem </w:t>
      </w:r>
      <w:r w:rsidR="0057459B" w:rsidRPr="003C28DD">
        <w:rPr>
          <w:rFonts w:cs="Arial"/>
          <w:szCs w:val="16"/>
        </w:rPr>
        <w:t>bis auf</w:t>
      </w:r>
      <w:r w:rsidR="00D35551" w:rsidRPr="003C28DD">
        <w:rPr>
          <w:rFonts w:cs="Arial"/>
          <w:szCs w:val="16"/>
        </w:rPr>
        <w:t xml:space="preserve"> 5,10 m </w:t>
      </w:r>
      <w:r w:rsidR="0057459B" w:rsidRPr="003C28DD">
        <w:rPr>
          <w:rFonts w:cs="Arial"/>
          <w:szCs w:val="16"/>
        </w:rPr>
        <w:t xml:space="preserve">Höhe </w:t>
      </w:r>
      <w:r w:rsidR="00D35551" w:rsidRPr="003C28DD">
        <w:rPr>
          <w:rFonts w:cs="Arial"/>
          <w:szCs w:val="16"/>
        </w:rPr>
        <w:t>mit wenigen Handgriffen aufstockbar sein. Das Gerstl-Team b</w:t>
      </w:r>
      <w:r w:rsidR="0057459B" w:rsidRPr="003C28DD">
        <w:rPr>
          <w:rFonts w:cs="Arial"/>
          <w:szCs w:val="16"/>
        </w:rPr>
        <w:t>egrüßte diesen</w:t>
      </w:r>
      <w:r w:rsidR="00D35551" w:rsidRPr="003C28DD">
        <w:rPr>
          <w:rFonts w:cs="Arial"/>
          <w:szCs w:val="16"/>
        </w:rPr>
        <w:t xml:space="preserve"> Lösung</w:t>
      </w:r>
      <w:r w:rsidR="0057459B" w:rsidRPr="003C28DD">
        <w:rPr>
          <w:rFonts w:cs="Arial"/>
          <w:szCs w:val="16"/>
        </w:rPr>
        <w:t xml:space="preserve">svorschlag, Doka machte sich an die Detailplanung und beauftragte den eigenen </w:t>
      </w:r>
      <w:r w:rsidR="00D35551" w:rsidRPr="003C28DD">
        <w:rPr>
          <w:rFonts w:cs="Arial"/>
          <w:szCs w:val="16"/>
        </w:rPr>
        <w:t xml:space="preserve">Fertigservice </w:t>
      </w:r>
      <w:r w:rsidR="0057459B" w:rsidRPr="003C28DD">
        <w:rPr>
          <w:rFonts w:cs="Arial"/>
          <w:szCs w:val="16"/>
        </w:rPr>
        <w:t>mit der millimetergenauen Fertigung von</w:t>
      </w:r>
      <w:r w:rsidR="00D35551" w:rsidRPr="003C28DD">
        <w:rPr>
          <w:rFonts w:cs="Arial"/>
          <w:szCs w:val="16"/>
        </w:rPr>
        <w:t xml:space="preserve"> 17 Trägerschalungselemente</w:t>
      </w:r>
      <w:r w:rsidR="0057459B" w:rsidRPr="003C28DD">
        <w:rPr>
          <w:rFonts w:cs="Arial"/>
          <w:szCs w:val="16"/>
        </w:rPr>
        <w:t xml:space="preserve">n. </w:t>
      </w:r>
      <w:r w:rsidR="00D35551" w:rsidRPr="003C28DD">
        <w:rPr>
          <w:rFonts w:cs="Arial"/>
          <w:szCs w:val="16"/>
        </w:rPr>
        <w:t xml:space="preserve">Die </w:t>
      </w:r>
      <w:r w:rsidR="0057459B" w:rsidRPr="003C28DD">
        <w:rPr>
          <w:rFonts w:cs="Arial"/>
          <w:szCs w:val="16"/>
        </w:rPr>
        <w:t>mit höchster Präzision gefertigten Elemente wurden just-in-time geliefert und somit</w:t>
      </w:r>
      <w:r w:rsidR="00D35551" w:rsidRPr="003C28DD">
        <w:rPr>
          <w:rFonts w:cs="Arial"/>
          <w:szCs w:val="16"/>
        </w:rPr>
        <w:t xml:space="preserve"> wertvolle Montagezeit und Platz</w:t>
      </w:r>
      <w:r w:rsidR="004109E7" w:rsidRPr="003C28DD">
        <w:rPr>
          <w:rFonts w:cs="Arial"/>
          <w:szCs w:val="16"/>
        </w:rPr>
        <w:t xml:space="preserve"> auf der Baustelle gespart. Dass sich diese </w:t>
      </w:r>
      <w:r w:rsidR="0057459B" w:rsidRPr="003C28DD">
        <w:rPr>
          <w:rFonts w:cs="Arial"/>
          <w:szCs w:val="16"/>
        </w:rPr>
        <w:t>Maßarbeit gelohnt</w:t>
      </w:r>
      <w:r w:rsidR="004109E7" w:rsidRPr="003C28DD">
        <w:rPr>
          <w:rFonts w:cs="Arial"/>
          <w:szCs w:val="16"/>
        </w:rPr>
        <w:t xml:space="preserve"> hat</w:t>
      </w:r>
      <w:r w:rsidR="0057459B" w:rsidRPr="003C28DD">
        <w:rPr>
          <w:rFonts w:cs="Arial"/>
          <w:szCs w:val="16"/>
        </w:rPr>
        <w:t xml:space="preserve">, </w:t>
      </w:r>
      <w:r w:rsidR="004109E7" w:rsidRPr="003C28DD">
        <w:rPr>
          <w:rFonts w:cs="Arial"/>
          <w:szCs w:val="16"/>
        </w:rPr>
        <w:t xml:space="preserve">beweist </w:t>
      </w:r>
      <w:r w:rsidR="0057459B" w:rsidRPr="003C28DD">
        <w:rPr>
          <w:rFonts w:cs="Arial"/>
          <w:szCs w:val="16"/>
        </w:rPr>
        <w:t xml:space="preserve">der </w:t>
      </w:r>
      <w:r w:rsidR="004109E7" w:rsidRPr="003C28DD">
        <w:rPr>
          <w:rFonts w:cs="Arial"/>
          <w:szCs w:val="16"/>
        </w:rPr>
        <w:t xml:space="preserve">reibungslose </w:t>
      </w:r>
      <w:r w:rsidR="00D35551" w:rsidRPr="003C28DD">
        <w:rPr>
          <w:rFonts w:cs="Arial"/>
          <w:szCs w:val="16"/>
        </w:rPr>
        <w:t>Schalungseinsatz</w:t>
      </w:r>
      <w:r w:rsidR="004D462D" w:rsidRPr="003C28DD">
        <w:rPr>
          <w:rFonts w:cs="Arial"/>
          <w:szCs w:val="16"/>
        </w:rPr>
        <w:t>. Gerstl</w:t>
      </w:r>
      <w:r w:rsidR="00D35551" w:rsidRPr="003C28DD">
        <w:rPr>
          <w:rFonts w:cs="Arial"/>
          <w:szCs w:val="16"/>
        </w:rPr>
        <w:t xml:space="preserve"> betoniert den Kern in zwei Abschnitten, die exakt passenden Element</w:t>
      </w:r>
      <w:r w:rsidR="004109E7" w:rsidRPr="003C28DD">
        <w:rPr>
          <w:rFonts w:cs="Arial"/>
          <w:szCs w:val="16"/>
        </w:rPr>
        <w:t>e</w:t>
      </w:r>
      <w:r w:rsidR="00D35551" w:rsidRPr="003C28DD">
        <w:rPr>
          <w:rFonts w:cs="Arial"/>
          <w:szCs w:val="16"/>
        </w:rPr>
        <w:t xml:space="preserve"> sorgen für ein sauberes Fugen- und Betonbild</w:t>
      </w:r>
      <w:r w:rsidR="004109E7" w:rsidRPr="003C28DD">
        <w:rPr>
          <w:rFonts w:cs="Arial"/>
          <w:szCs w:val="16"/>
        </w:rPr>
        <w:t xml:space="preserve"> und perfekte Geometrie</w:t>
      </w:r>
      <w:r w:rsidR="00D35551" w:rsidRPr="003C28DD">
        <w:rPr>
          <w:rFonts w:cs="Arial"/>
          <w:szCs w:val="16"/>
        </w:rPr>
        <w:t>.</w:t>
      </w:r>
      <w:r w:rsidR="001853B1" w:rsidRPr="003C28DD">
        <w:rPr>
          <w:rFonts w:cs="Arial"/>
          <w:szCs w:val="16"/>
        </w:rPr>
        <w:t xml:space="preserve"> Die Kombination mit Schacht- und Sonderschachtbühnen ermöglicht rasche Umsetzzeiten.</w:t>
      </w:r>
    </w:p>
    <w:p w:rsidR="00D35551" w:rsidRPr="003C28DD" w:rsidRDefault="001853B1" w:rsidP="00D35551">
      <w:pPr>
        <w:rPr>
          <w:rFonts w:cs="Arial"/>
          <w:szCs w:val="16"/>
        </w:rPr>
      </w:pPr>
      <w:r w:rsidRPr="003C28DD">
        <w:rPr>
          <w:rFonts w:cs="Arial"/>
          <w:szCs w:val="16"/>
        </w:rPr>
        <w:t xml:space="preserve"> </w:t>
      </w:r>
    </w:p>
    <w:p w:rsidR="00D35551" w:rsidRPr="003C28DD" w:rsidRDefault="004C26AC" w:rsidP="00B56C52">
      <w:pPr>
        <w:rPr>
          <w:rFonts w:cs="Arial"/>
          <w:b/>
          <w:szCs w:val="16"/>
        </w:rPr>
      </w:pPr>
      <w:r w:rsidRPr="003C28DD">
        <w:rPr>
          <w:rFonts w:cs="Arial"/>
          <w:b/>
          <w:szCs w:val="16"/>
        </w:rPr>
        <w:t>Anspruchsvoller Übergangsbereich</w:t>
      </w:r>
    </w:p>
    <w:p w:rsidR="00723A8B" w:rsidRPr="003C28DD" w:rsidRDefault="006A708A" w:rsidP="00B56C52">
      <w:pPr>
        <w:rPr>
          <w:rFonts w:cs="Arial"/>
          <w:szCs w:val="16"/>
        </w:rPr>
      </w:pPr>
      <w:r w:rsidRPr="003C28DD">
        <w:rPr>
          <w:rFonts w:cs="Arial"/>
          <w:szCs w:val="16"/>
        </w:rPr>
        <w:t xml:space="preserve">Ebenfalls herausfordernd: </w:t>
      </w:r>
      <w:r w:rsidR="00387B51" w:rsidRPr="003C28DD">
        <w:rPr>
          <w:rFonts w:cs="Arial"/>
          <w:szCs w:val="16"/>
        </w:rPr>
        <w:t xml:space="preserve">Der </w:t>
      </w:r>
      <w:r w:rsidR="004D75ED" w:rsidRPr="003C28DD">
        <w:rPr>
          <w:rFonts w:cs="Arial"/>
          <w:szCs w:val="16"/>
        </w:rPr>
        <w:t>8 m</w:t>
      </w:r>
      <w:r w:rsidR="00387B51" w:rsidRPr="003C28DD">
        <w:rPr>
          <w:rFonts w:cs="Arial"/>
          <w:szCs w:val="16"/>
        </w:rPr>
        <w:t xml:space="preserve"> hohe Übergangsber</w:t>
      </w:r>
      <w:r w:rsidR="00240F39" w:rsidRPr="003C28DD">
        <w:rPr>
          <w:rFonts w:cs="Arial"/>
          <w:szCs w:val="16"/>
        </w:rPr>
        <w:t>eich zwischen dem Neubau und einem bestehenden</w:t>
      </w:r>
      <w:r w:rsidR="00387B51" w:rsidRPr="003C28DD">
        <w:rPr>
          <w:rFonts w:cs="Arial"/>
          <w:szCs w:val="16"/>
        </w:rPr>
        <w:t xml:space="preserve"> </w:t>
      </w:r>
      <w:r w:rsidR="00D35551" w:rsidRPr="003C28DD">
        <w:rPr>
          <w:rFonts w:cs="Arial"/>
          <w:szCs w:val="16"/>
        </w:rPr>
        <w:t>Transformatorenhäuschen</w:t>
      </w:r>
      <w:r w:rsidRPr="003C28DD">
        <w:rPr>
          <w:rFonts w:cs="Arial"/>
          <w:szCs w:val="16"/>
        </w:rPr>
        <w:t xml:space="preserve">. Hier wurde </w:t>
      </w:r>
      <w:r w:rsidR="005D39B4" w:rsidRPr="003C28DD">
        <w:rPr>
          <w:rFonts w:cs="Arial"/>
          <w:szCs w:val="16"/>
        </w:rPr>
        <w:t>der Rampenbereich</w:t>
      </w:r>
      <w:r w:rsidR="00240F39" w:rsidRPr="003C28DD">
        <w:rPr>
          <w:rFonts w:cs="Arial"/>
          <w:szCs w:val="16"/>
        </w:rPr>
        <w:t>,</w:t>
      </w:r>
      <w:r w:rsidR="005D39B4" w:rsidRPr="003C28DD">
        <w:rPr>
          <w:rFonts w:cs="Arial"/>
          <w:szCs w:val="16"/>
        </w:rPr>
        <w:t xml:space="preserve"> der vom Erdgeschoss </w:t>
      </w:r>
      <w:r w:rsidR="00A12A92" w:rsidRPr="003C28DD">
        <w:rPr>
          <w:rFonts w:cs="Arial"/>
          <w:szCs w:val="16"/>
        </w:rPr>
        <w:t>zwei</w:t>
      </w:r>
      <w:r w:rsidR="005D39B4" w:rsidRPr="003C28DD">
        <w:rPr>
          <w:rFonts w:cs="Arial"/>
          <w:szCs w:val="16"/>
        </w:rPr>
        <w:t xml:space="preserve"> Stockwerke in die erste Parkebene führt</w:t>
      </w:r>
      <w:r w:rsidR="00240F39" w:rsidRPr="003C28DD">
        <w:rPr>
          <w:rFonts w:cs="Arial"/>
          <w:szCs w:val="16"/>
        </w:rPr>
        <w:t>,</w:t>
      </w:r>
      <w:r w:rsidR="005D39B4" w:rsidRPr="003C28DD">
        <w:rPr>
          <w:rFonts w:cs="Arial"/>
          <w:szCs w:val="16"/>
        </w:rPr>
        <w:t xml:space="preserve"> </w:t>
      </w:r>
      <w:r w:rsidR="00240F39" w:rsidRPr="003C28DD">
        <w:rPr>
          <w:rFonts w:cs="Arial"/>
          <w:szCs w:val="16"/>
        </w:rPr>
        <w:t>mittels</w:t>
      </w:r>
      <w:r w:rsidR="005D39B4" w:rsidRPr="003C28DD">
        <w:rPr>
          <w:rFonts w:cs="Arial"/>
          <w:szCs w:val="16"/>
        </w:rPr>
        <w:t xml:space="preserve"> </w:t>
      </w:r>
      <w:r w:rsidRPr="003C28DD">
        <w:rPr>
          <w:rFonts w:cs="Arial"/>
          <w:szCs w:val="16"/>
        </w:rPr>
        <w:t xml:space="preserve">Dokaflex-Schalung </w:t>
      </w:r>
      <w:r w:rsidR="00240F39" w:rsidRPr="003C28DD">
        <w:rPr>
          <w:rFonts w:cs="Arial"/>
          <w:szCs w:val="16"/>
        </w:rPr>
        <w:t>in K</w:t>
      </w:r>
      <w:r w:rsidR="005D39B4" w:rsidRPr="003C28DD">
        <w:rPr>
          <w:rFonts w:cs="Arial"/>
          <w:szCs w:val="16"/>
        </w:rPr>
        <w:t xml:space="preserve">ombination </w:t>
      </w:r>
      <w:r w:rsidRPr="003C28DD">
        <w:rPr>
          <w:rFonts w:cs="Arial"/>
          <w:szCs w:val="16"/>
        </w:rPr>
        <w:t xml:space="preserve">mit </w:t>
      </w:r>
      <w:r w:rsidR="00387B51" w:rsidRPr="003C28DD">
        <w:rPr>
          <w:rFonts w:cs="Arial"/>
          <w:szCs w:val="16"/>
        </w:rPr>
        <w:t xml:space="preserve">dem </w:t>
      </w:r>
      <w:r w:rsidRPr="003C28DD">
        <w:rPr>
          <w:rFonts w:cs="Arial"/>
          <w:szCs w:val="16"/>
        </w:rPr>
        <w:t xml:space="preserve">extrem leistungsstarken </w:t>
      </w:r>
      <w:r w:rsidR="00387B51" w:rsidRPr="003C28DD">
        <w:rPr>
          <w:rFonts w:cs="Arial"/>
          <w:szCs w:val="16"/>
        </w:rPr>
        <w:t xml:space="preserve">Traggerüst Staxo 100 unterstellt. </w:t>
      </w:r>
      <w:r w:rsidR="00D35551" w:rsidRPr="003C28DD">
        <w:rPr>
          <w:rFonts w:cs="Arial"/>
          <w:szCs w:val="16"/>
        </w:rPr>
        <w:t>Zusätzlich herausfordernd waren</w:t>
      </w:r>
      <w:r w:rsidR="00A01282" w:rsidRPr="003C28DD">
        <w:rPr>
          <w:rFonts w:cs="Arial"/>
          <w:szCs w:val="16"/>
        </w:rPr>
        <w:t xml:space="preserve"> die Deck</w:t>
      </w:r>
      <w:r w:rsidR="00CE4219" w:rsidRPr="003C28DD">
        <w:rPr>
          <w:rFonts w:cs="Arial"/>
          <w:szCs w:val="16"/>
        </w:rPr>
        <w:t>en des Parkgeschosses.</w:t>
      </w:r>
      <w:r w:rsidR="00E935E4" w:rsidRPr="003C28DD">
        <w:rPr>
          <w:rFonts w:cs="Arial"/>
          <w:szCs w:val="16"/>
        </w:rPr>
        <w:t xml:space="preserve"> </w:t>
      </w:r>
      <w:r w:rsidR="00240F39" w:rsidRPr="003C28DD">
        <w:rPr>
          <w:rFonts w:cs="Arial"/>
          <w:szCs w:val="16"/>
        </w:rPr>
        <w:t>D</w:t>
      </w:r>
      <w:r w:rsidR="00E935E4" w:rsidRPr="003C28DD">
        <w:rPr>
          <w:rFonts w:cs="Arial"/>
          <w:szCs w:val="16"/>
        </w:rPr>
        <w:t>ank der Dokamatic-Deckentische konnten speziel</w:t>
      </w:r>
      <w:r w:rsidR="00240F39" w:rsidRPr="003C28DD">
        <w:rPr>
          <w:rFonts w:cs="Arial"/>
          <w:szCs w:val="16"/>
        </w:rPr>
        <w:t>l</w:t>
      </w:r>
      <w:r w:rsidR="00E935E4" w:rsidRPr="003C28DD">
        <w:rPr>
          <w:rFonts w:cs="Arial"/>
          <w:szCs w:val="16"/>
        </w:rPr>
        <w:t xml:space="preserve"> die Randber</w:t>
      </w:r>
      <w:r w:rsidR="00240F39" w:rsidRPr="003C28DD">
        <w:rPr>
          <w:rFonts w:cs="Arial"/>
          <w:szCs w:val="16"/>
        </w:rPr>
        <w:t>ei</w:t>
      </w:r>
      <w:r w:rsidR="00E935E4" w:rsidRPr="003C28DD">
        <w:rPr>
          <w:rFonts w:cs="Arial"/>
          <w:szCs w:val="16"/>
        </w:rPr>
        <w:t>che sicher und rasch geschalt werden</w:t>
      </w:r>
      <w:r w:rsidR="009B1FAE" w:rsidRPr="003C28DD">
        <w:rPr>
          <w:rFonts w:cs="Arial"/>
          <w:szCs w:val="16"/>
        </w:rPr>
        <w:t xml:space="preserve">. </w:t>
      </w:r>
    </w:p>
    <w:p w:rsidR="004573CF" w:rsidRPr="003C28DD" w:rsidRDefault="004573CF" w:rsidP="00B56C52">
      <w:pPr>
        <w:rPr>
          <w:rFonts w:cs="Arial"/>
          <w:szCs w:val="16"/>
        </w:rPr>
      </w:pPr>
    </w:p>
    <w:p w:rsidR="007D5CC4" w:rsidRPr="003C28DD" w:rsidRDefault="007D5CC4" w:rsidP="00B56C52">
      <w:pPr>
        <w:rPr>
          <w:rFonts w:cs="Arial"/>
          <w:b/>
          <w:szCs w:val="16"/>
        </w:rPr>
      </w:pPr>
    </w:p>
    <w:p w:rsidR="007D5CC4" w:rsidRPr="003C28DD" w:rsidRDefault="007D5CC4" w:rsidP="00B56C52">
      <w:pPr>
        <w:rPr>
          <w:rFonts w:cs="Arial"/>
          <w:b/>
          <w:szCs w:val="16"/>
        </w:rPr>
      </w:pPr>
    </w:p>
    <w:p w:rsidR="004573CF" w:rsidRPr="003C28DD" w:rsidRDefault="004573CF" w:rsidP="00B56C52">
      <w:pPr>
        <w:rPr>
          <w:rFonts w:cs="Arial"/>
          <w:b/>
          <w:szCs w:val="16"/>
        </w:rPr>
      </w:pPr>
      <w:r w:rsidRPr="003C28DD">
        <w:rPr>
          <w:rFonts w:cs="Arial"/>
          <w:b/>
          <w:szCs w:val="16"/>
        </w:rPr>
        <w:t>„</w:t>
      </w:r>
      <w:proofErr w:type="spellStart"/>
      <w:r w:rsidR="00E935E4" w:rsidRPr="003C28DD">
        <w:rPr>
          <w:rFonts w:cs="Arial"/>
          <w:b/>
          <w:szCs w:val="16"/>
        </w:rPr>
        <w:t>Endelnaht</w:t>
      </w:r>
      <w:proofErr w:type="spellEnd"/>
      <w:r w:rsidRPr="003C28DD">
        <w:rPr>
          <w:rFonts w:cs="Arial"/>
          <w:b/>
          <w:szCs w:val="16"/>
        </w:rPr>
        <w:t>“ mit Framax Xlife-Elementen</w:t>
      </w:r>
    </w:p>
    <w:p w:rsidR="00723A8B" w:rsidRPr="003C28DD" w:rsidRDefault="0019154E" w:rsidP="00B56C52">
      <w:pPr>
        <w:rPr>
          <w:rFonts w:cs="Arial"/>
          <w:szCs w:val="16"/>
        </w:rPr>
      </w:pPr>
      <w:r w:rsidRPr="003C28DD">
        <w:rPr>
          <w:rFonts w:cs="Arial"/>
          <w:szCs w:val="16"/>
        </w:rPr>
        <w:t xml:space="preserve">Eine weitere </w:t>
      </w:r>
      <w:r w:rsidR="00181FC0" w:rsidRPr="003C28DD">
        <w:rPr>
          <w:rFonts w:cs="Arial"/>
          <w:szCs w:val="16"/>
        </w:rPr>
        <w:t xml:space="preserve">schalungstechnische Höchstleistung </w:t>
      </w:r>
      <w:r w:rsidR="007B69C5" w:rsidRPr="003C28DD">
        <w:rPr>
          <w:rFonts w:cs="Arial"/>
          <w:szCs w:val="16"/>
        </w:rPr>
        <w:t>war der optisch als „</w:t>
      </w:r>
      <w:r w:rsidR="00E935E4" w:rsidRPr="003C28DD">
        <w:rPr>
          <w:rFonts w:cs="Arial"/>
          <w:szCs w:val="16"/>
        </w:rPr>
        <w:t>Endelnaht</w:t>
      </w:r>
      <w:r w:rsidR="007B69C5" w:rsidRPr="003C28DD">
        <w:rPr>
          <w:rFonts w:cs="Arial"/>
          <w:szCs w:val="16"/>
        </w:rPr>
        <w:t xml:space="preserve">“ auszuführende Übergangsbereich zwischen Parkgarage und Turm. </w:t>
      </w:r>
      <w:r w:rsidR="00845675" w:rsidRPr="003C28DD">
        <w:rPr>
          <w:rFonts w:cs="Arial"/>
          <w:szCs w:val="16"/>
        </w:rPr>
        <w:t>Diese</w:t>
      </w:r>
      <w:r w:rsidR="005B4283" w:rsidRPr="003C28DD">
        <w:rPr>
          <w:rFonts w:cs="Arial"/>
          <w:szCs w:val="16"/>
        </w:rPr>
        <w:t>n</w:t>
      </w:r>
      <w:r w:rsidR="00845675" w:rsidRPr="003C28DD">
        <w:rPr>
          <w:rFonts w:cs="Arial"/>
          <w:szCs w:val="16"/>
        </w:rPr>
        <w:t xml:space="preserve"> löste Gerstl-Polier Gerhard Osanger mit seiner jahrzehntelangen Baustellenerfahrung ganz pragmatisch: Liegende Elemente der Rahmenschalung Framax Xlife dienten als Seitenschalung, dazwischen wurden </w:t>
      </w:r>
      <w:r w:rsidR="00181FC0" w:rsidRPr="003C28DD">
        <w:rPr>
          <w:rFonts w:cs="Arial"/>
          <w:szCs w:val="16"/>
        </w:rPr>
        <w:t xml:space="preserve">maßgeschneiderte </w:t>
      </w:r>
      <w:r w:rsidR="00845675" w:rsidRPr="003C28DD">
        <w:rPr>
          <w:rFonts w:cs="Arial"/>
          <w:szCs w:val="16"/>
        </w:rPr>
        <w:t>Aussparungskästen für die im Zick-Zack-Muster verlaufenden Betonsäulen befestigt.</w:t>
      </w:r>
      <w:r w:rsidR="005B4283" w:rsidRPr="003C28DD">
        <w:rPr>
          <w:rFonts w:cs="Arial"/>
          <w:szCs w:val="16"/>
        </w:rPr>
        <w:t xml:space="preserve"> Hier kam</w:t>
      </w:r>
      <w:r w:rsidR="00A209A8" w:rsidRPr="003C28DD">
        <w:rPr>
          <w:rFonts w:cs="Arial"/>
          <w:szCs w:val="16"/>
        </w:rPr>
        <w:t>en</w:t>
      </w:r>
      <w:r w:rsidR="005B4283" w:rsidRPr="003C28DD">
        <w:rPr>
          <w:rFonts w:cs="Arial"/>
          <w:szCs w:val="16"/>
        </w:rPr>
        <w:t xml:space="preserve"> der Baustellenmannschaft die </w:t>
      </w:r>
      <w:r w:rsidR="00A209A8" w:rsidRPr="003C28DD">
        <w:rPr>
          <w:rFonts w:cs="Arial"/>
          <w:szCs w:val="16"/>
        </w:rPr>
        <w:t>hervorragenden Nageleigenschaften</w:t>
      </w:r>
      <w:r w:rsidR="00181FC0" w:rsidRPr="003C28DD">
        <w:rPr>
          <w:rFonts w:cs="Arial"/>
          <w:szCs w:val="16"/>
        </w:rPr>
        <w:t xml:space="preserve"> der Xlife-Platte zu Gute. Zudem erlaubt die spezielle Oberflächenbeschichtung das einfache Verschließen der </w:t>
      </w:r>
      <w:r w:rsidR="004F6924" w:rsidRPr="003C28DD">
        <w:rPr>
          <w:rFonts w:cs="Arial"/>
          <w:szCs w:val="16"/>
        </w:rPr>
        <w:t>Nag</w:t>
      </w:r>
      <w:r w:rsidR="00181FC0" w:rsidRPr="003C28DD">
        <w:rPr>
          <w:rFonts w:cs="Arial"/>
          <w:szCs w:val="16"/>
        </w:rPr>
        <w:t xml:space="preserve">ellöcher mit einem Hammerschlag. </w:t>
      </w:r>
      <w:r w:rsidR="00A209A8" w:rsidRPr="003C28DD">
        <w:rPr>
          <w:rFonts w:cs="Arial"/>
          <w:szCs w:val="16"/>
        </w:rPr>
        <w:t>Dem</w:t>
      </w:r>
      <w:r w:rsidR="00181FC0" w:rsidRPr="003C28DD">
        <w:rPr>
          <w:rFonts w:cs="Arial"/>
          <w:szCs w:val="16"/>
        </w:rPr>
        <w:t xml:space="preserve"> Eindringen von Wasser in den Sperrholzkern </w:t>
      </w:r>
      <w:r w:rsidR="00A209A8" w:rsidRPr="003C28DD">
        <w:rPr>
          <w:rFonts w:cs="Arial"/>
          <w:szCs w:val="16"/>
        </w:rPr>
        <w:t xml:space="preserve">kann so vorgebeugt </w:t>
      </w:r>
      <w:r w:rsidR="00181FC0" w:rsidRPr="003C28DD">
        <w:rPr>
          <w:rFonts w:cs="Arial"/>
          <w:szCs w:val="16"/>
        </w:rPr>
        <w:t>und das Quellen der Platte wirksam verhindert werden.</w:t>
      </w:r>
      <w:r w:rsidR="00725ACF" w:rsidRPr="003C28DD">
        <w:rPr>
          <w:rFonts w:cs="Arial"/>
          <w:szCs w:val="16"/>
        </w:rPr>
        <w:t xml:space="preserve"> Gerhard Osanger ist mit dem bisherigen Verlauf der Baustelle sehr zufrieden und ist zuversichtlich, den Rohbau termingerecht übergeben zu können.</w:t>
      </w:r>
    </w:p>
    <w:p w:rsidR="00181FC0" w:rsidRPr="003C28DD" w:rsidRDefault="00181FC0" w:rsidP="00B56C52">
      <w:pPr>
        <w:rPr>
          <w:rFonts w:cs="Arial"/>
          <w:szCs w:val="16"/>
        </w:rPr>
      </w:pPr>
    </w:p>
    <w:p w:rsidR="0091733A" w:rsidRPr="003C28DD" w:rsidRDefault="000F6584" w:rsidP="00B56C52">
      <w:pPr>
        <w:rPr>
          <w:rFonts w:cs="Arial"/>
          <w:b/>
          <w:szCs w:val="16"/>
        </w:rPr>
      </w:pPr>
      <w:r w:rsidRPr="003C28DD">
        <w:rPr>
          <w:rFonts w:cs="Arial"/>
          <w:b/>
          <w:szCs w:val="16"/>
        </w:rPr>
        <w:t>Bildtexte:</w:t>
      </w:r>
    </w:p>
    <w:p w:rsidR="000F6584" w:rsidRPr="003C28DD" w:rsidRDefault="003C28DD" w:rsidP="00B56C52">
      <w:pPr>
        <w:rPr>
          <w:rFonts w:cs="Arial"/>
          <w:b/>
          <w:szCs w:val="16"/>
        </w:rPr>
      </w:pPr>
      <w:r w:rsidRPr="003C28DD">
        <w:rPr>
          <w:rFonts w:cs="Arial"/>
          <w:b/>
          <w:szCs w:val="16"/>
        </w:rPr>
        <w:t xml:space="preserve">Doka_2011-01_BlumauTower_IMG_01 </w:t>
      </w:r>
      <w:r w:rsidR="002475A6" w:rsidRPr="003C28DD">
        <w:rPr>
          <w:rFonts w:cs="Arial"/>
          <w:b/>
          <w:szCs w:val="16"/>
        </w:rPr>
        <w:t xml:space="preserve">&amp; </w:t>
      </w:r>
      <w:r w:rsidRPr="003C28DD">
        <w:rPr>
          <w:rFonts w:cs="Arial"/>
          <w:b/>
          <w:szCs w:val="16"/>
        </w:rPr>
        <w:t>Doka_2011-01_BlumauTower_IMG_02</w:t>
      </w:r>
      <w:r w:rsidR="002475A6" w:rsidRPr="003C28DD">
        <w:rPr>
          <w:rFonts w:cs="Arial"/>
          <w:b/>
          <w:szCs w:val="16"/>
        </w:rPr>
        <w:t xml:space="preserve"> </w:t>
      </w:r>
    </w:p>
    <w:p w:rsidR="002475A6" w:rsidRPr="003C28DD" w:rsidRDefault="002737D2" w:rsidP="00B56C52">
      <w:pPr>
        <w:rPr>
          <w:rFonts w:cs="Arial"/>
          <w:szCs w:val="16"/>
        </w:rPr>
      </w:pPr>
      <w:r w:rsidRPr="003C28DD">
        <w:rPr>
          <w:rFonts w:cs="Arial"/>
          <w:szCs w:val="16"/>
        </w:rPr>
        <w:t xml:space="preserve">In lediglich 20 Monaten errichtet die Rudolf </w:t>
      </w:r>
      <w:proofErr w:type="spellStart"/>
      <w:r w:rsidRPr="003C28DD">
        <w:rPr>
          <w:rFonts w:cs="Arial"/>
          <w:szCs w:val="16"/>
        </w:rPr>
        <w:t>Gerstl</w:t>
      </w:r>
      <w:proofErr w:type="spellEnd"/>
      <w:r w:rsidRPr="003C28DD">
        <w:rPr>
          <w:rFonts w:cs="Arial"/>
          <w:szCs w:val="16"/>
        </w:rPr>
        <w:t xml:space="preserve"> KG den 72 Meter hoh</w:t>
      </w:r>
      <w:r w:rsidR="002475A6" w:rsidRPr="003C28DD">
        <w:rPr>
          <w:rFonts w:cs="Arial"/>
          <w:szCs w:val="16"/>
        </w:rPr>
        <w:t>en</w:t>
      </w:r>
      <w:r w:rsidRPr="003C28DD">
        <w:rPr>
          <w:rFonts w:cs="Arial"/>
          <w:szCs w:val="16"/>
        </w:rPr>
        <w:t xml:space="preserve"> </w:t>
      </w:r>
      <w:proofErr w:type="spellStart"/>
      <w:r w:rsidRPr="003C28DD">
        <w:rPr>
          <w:rFonts w:cs="Arial"/>
          <w:szCs w:val="16"/>
        </w:rPr>
        <w:t>Blumau</w:t>
      </w:r>
      <w:proofErr w:type="spellEnd"/>
      <w:r w:rsidRPr="003C28DD">
        <w:rPr>
          <w:rFonts w:cs="Arial"/>
          <w:szCs w:val="16"/>
        </w:rPr>
        <w:t>-Tower In Linz. Schalungstechnik von Doka sorgt für e</w:t>
      </w:r>
      <w:r w:rsidR="002475A6" w:rsidRPr="003C28DD">
        <w:rPr>
          <w:rFonts w:cs="Arial"/>
          <w:szCs w:val="16"/>
        </w:rPr>
        <w:t>inen raschen und reibungslosen B</w:t>
      </w:r>
      <w:r w:rsidRPr="003C28DD">
        <w:rPr>
          <w:rFonts w:cs="Arial"/>
          <w:szCs w:val="16"/>
        </w:rPr>
        <w:t>aufortschritt</w:t>
      </w:r>
      <w:r w:rsidR="002475A6" w:rsidRPr="003C28DD">
        <w:rPr>
          <w:rFonts w:cs="Arial"/>
          <w:szCs w:val="16"/>
        </w:rPr>
        <w:t xml:space="preserve">. </w:t>
      </w:r>
    </w:p>
    <w:p w:rsidR="000F6584" w:rsidRPr="003C28DD" w:rsidRDefault="00373BF6" w:rsidP="00B56C52">
      <w:pPr>
        <w:rPr>
          <w:rFonts w:cs="Arial"/>
          <w:sz w:val="20"/>
          <w:szCs w:val="20"/>
          <w:lang w:eastAsia="de-DE"/>
        </w:rPr>
      </w:pPr>
      <w:r w:rsidRPr="003C28DD">
        <w:rPr>
          <w:rFonts w:cs="Arial"/>
          <w:sz w:val="20"/>
          <w:szCs w:val="20"/>
          <w:lang w:eastAsia="de-DE"/>
        </w:rPr>
        <w:t xml:space="preserve">(Quelle: Luftbild </w:t>
      </w:r>
      <w:proofErr w:type="spellStart"/>
      <w:r w:rsidRPr="003C28DD">
        <w:rPr>
          <w:rFonts w:cs="Arial"/>
          <w:sz w:val="20"/>
          <w:szCs w:val="20"/>
          <w:lang w:eastAsia="de-DE"/>
        </w:rPr>
        <w:t>Pertlwieser</w:t>
      </w:r>
      <w:proofErr w:type="spellEnd"/>
      <w:r w:rsidRPr="003C28DD">
        <w:rPr>
          <w:rFonts w:cs="Arial"/>
          <w:sz w:val="20"/>
          <w:szCs w:val="20"/>
          <w:lang w:eastAsia="de-DE"/>
        </w:rPr>
        <w:t>/</w:t>
      </w:r>
      <w:proofErr w:type="spellStart"/>
      <w:r w:rsidRPr="003C28DD">
        <w:rPr>
          <w:rFonts w:cs="Arial"/>
          <w:sz w:val="20"/>
          <w:szCs w:val="20"/>
          <w:lang w:eastAsia="de-DE"/>
        </w:rPr>
        <w:t>StPL</w:t>
      </w:r>
      <w:proofErr w:type="spellEnd"/>
      <w:r w:rsidRPr="003C28DD">
        <w:rPr>
          <w:rFonts w:cs="Arial"/>
          <w:sz w:val="20"/>
          <w:szCs w:val="20"/>
          <w:lang w:eastAsia="de-DE"/>
        </w:rPr>
        <w:t>)</w:t>
      </w:r>
    </w:p>
    <w:p w:rsidR="00644F20" w:rsidRPr="003C28DD" w:rsidRDefault="00644F20" w:rsidP="00B56C52">
      <w:pPr>
        <w:rPr>
          <w:rFonts w:cs="Arial"/>
          <w:szCs w:val="16"/>
        </w:rPr>
      </w:pPr>
    </w:p>
    <w:p w:rsidR="00644F20" w:rsidRPr="003C28DD" w:rsidRDefault="003C28DD" w:rsidP="00B56C52">
      <w:pPr>
        <w:rPr>
          <w:rFonts w:cs="Arial"/>
          <w:b/>
        </w:rPr>
      </w:pPr>
      <w:r w:rsidRPr="003C28DD">
        <w:rPr>
          <w:rFonts w:cs="Arial"/>
          <w:b/>
          <w:szCs w:val="16"/>
        </w:rPr>
        <w:t>Doka_2011-01_BlumauTower_IMG_03</w:t>
      </w:r>
      <w:r w:rsidR="002475A6" w:rsidRPr="003C28DD">
        <w:rPr>
          <w:rFonts w:cs="Arial"/>
          <w:b/>
          <w:szCs w:val="16"/>
        </w:rPr>
        <w:t xml:space="preserve"> &amp;</w:t>
      </w:r>
      <w:r w:rsidR="002475A6" w:rsidRPr="003C28DD">
        <w:rPr>
          <w:rFonts w:cs="Arial"/>
          <w:b/>
        </w:rPr>
        <w:t xml:space="preserve"> </w:t>
      </w:r>
      <w:r w:rsidRPr="003C28DD">
        <w:rPr>
          <w:rFonts w:cs="Arial"/>
          <w:b/>
          <w:szCs w:val="16"/>
        </w:rPr>
        <w:t>Doka_2011-01_BlumauTower_IMG_04</w:t>
      </w:r>
    </w:p>
    <w:p w:rsidR="00644F20" w:rsidRPr="003C28DD" w:rsidRDefault="00644F20" w:rsidP="00B56C52">
      <w:pPr>
        <w:rPr>
          <w:rFonts w:cs="Arial"/>
          <w:szCs w:val="16"/>
        </w:rPr>
      </w:pPr>
      <w:r w:rsidRPr="003C28DD">
        <w:rPr>
          <w:rFonts w:cs="Arial"/>
          <w:szCs w:val="16"/>
        </w:rPr>
        <w:t xml:space="preserve">Durch die Kombination von kostengünstigen </w:t>
      </w:r>
      <w:proofErr w:type="spellStart"/>
      <w:r w:rsidR="002475A6" w:rsidRPr="003C28DD">
        <w:rPr>
          <w:rFonts w:cs="Arial"/>
          <w:szCs w:val="16"/>
        </w:rPr>
        <w:t>Framay</w:t>
      </w:r>
      <w:proofErr w:type="spellEnd"/>
      <w:r w:rsidR="002475A6" w:rsidRPr="003C28DD">
        <w:rPr>
          <w:rFonts w:cs="Arial"/>
          <w:szCs w:val="16"/>
        </w:rPr>
        <w:t xml:space="preserve"> Xlife-Standarde</w:t>
      </w:r>
      <w:r w:rsidRPr="003C28DD">
        <w:rPr>
          <w:rFonts w:cs="Arial"/>
          <w:szCs w:val="16"/>
        </w:rPr>
        <w:t xml:space="preserve">lementen und maßgeschneiderter Trägerschalung </w:t>
      </w:r>
      <w:r w:rsidR="002475A6" w:rsidRPr="003C28DD">
        <w:rPr>
          <w:rFonts w:cs="Arial"/>
          <w:szCs w:val="16"/>
        </w:rPr>
        <w:t xml:space="preserve">top 50 </w:t>
      </w:r>
      <w:r w:rsidRPr="003C28DD">
        <w:rPr>
          <w:rFonts w:cs="Arial"/>
          <w:szCs w:val="16"/>
        </w:rPr>
        <w:t>wird der komplexe Gebäudekern wirtschaftlich realisiert.</w:t>
      </w:r>
    </w:p>
    <w:p w:rsidR="00644F20" w:rsidRPr="003C28DD" w:rsidRDefault="00644F20" w:rsidP="00B56C52">
      <w:pPr>
        <w:rPr>
          <w:rFonts w:cs="Arial"/>
          <w:szCs w:val="16"/>
        </w:rPr>
      </w:pPr>
    </w:p>
    <w:p w:rsidR="00644F20" w:rsidRPr="003C28DD" w:rsidRDefault="003C28DD" w:rsidP="00B56C52">
      <w:pPr>
        <w:rPr>
          <w:rFonts w:cs="Arial"/>
          <w:b/>
          <w:szCs w:val="16"/>
          <w:lang w:val="pl-PL"/>
        </w:rPr>
      </w:pPr>
      <w:r w:rsidRPr="003C28DD">
        <w:rPr>
          <w:rFonts w:cs="Arial"/>
          <w:b/>
          <w:szCs w:val="16"/>
          <w:lang w:val="pl-PL"/>
        </w:rPr>
        <w:t xml:space="preserve">Doka_2011-01_BlumauTower_IMG_05 </w:t>
      </w:r>
      <w:r w:rsidR="002475A6" w:rsidRPr="003C28DD">
        <w:rPr>
          <w:rFonts w:cs="Arial"/>
          <w:b/>
          <w:szCs w:val="16"/>
          <w:lang w:val="pl-PL"/>
        </w:rPr>
        <w:t xml:space="preserve">&amp; </w:t>
      </w:r>
      <w:r w:rsidRPr="003C28DD">
        <w:rPr>
          <w:rFonts w:cs="Arial"/>
          <w:b/>
          <w:szCs w:val="16"/>
          <w:lang w:val="pl-PL"/>
        </w:rPr>
        <w:t>Doka_2011-01_BlumauTower_IMG_06</w:t>
      </w:r>
    </w:p>
    <w:p w:rsidR="00644F20" w:rsidRPr="003C28DD" w:rsidRDefault="00644F20" w:rsidP="00B56C52">
      <w:pPr>
        <w:rPr>
          <w:rFonts w:cs="Arial"/>
          <w:szCs w:val="16"/>
        </w:rPr>
      </w:pPr>
      <w:r w:rsidRPr="003C28DD">
        <w:rPr>
          <w:rFonts w:cs="Arial"/>
          <w:szCs w:val="16"/>
        </w:rPr>
        <w:t>Eine weitere schalungstechnische Höchstleistung war der optisch als „Betonnaht“ auszuführende Übergangsbereich zwischen Parkgarage und Turm.</w:t>
      </w:r>
    </w:p>
    <w:p w:rsidR="00644F20" w:rsidRPr="003C28DD" w:rsidRDefault="00644F20" w:rsidP="00B56C52">
      <w:pPr>
        <w:rPr>
          <w:rFonts w:cs="Arial"/>
          <w:szCs w:val="16"/>
        </w:rPr>
      </w:pPr>
    </w:p>
    <w:p w:rsidR="00644F20" w:rsidRPr="003C28DD" w:rsidRDefault="00644F20" w:rsidP="00B56C52">
      <w:pPr>
        <w:rPr>
          <w:rFonts w:cs="Arial"/>
          <w:szCs w:val="16"/>
        </w:rPr>
      </w:pPr>
    </w:p>
    <w:p w:rsidR="00644F20" w:rsidRPr="003C28DD" w:rsidRDefault="00644F20" w:rsidP="00B56C52">
      <w:pPr>
        <w:rPr>
          <w:rFonts w:cs="Arial"/>
          <w:szCs w:val="16"/>
        </w:rPr>
      </w:pPr>
    </w:p>
    <w:sectPr w:rsidR="00644F20" w:rsidRPr="003C28DD" w:rsidSect="00C11535">
      <w:headerReference w:type="default" r:id="rId8"/>
      <w:pgSz w:w="11906" w:h="16838" w:code="9"/>
      <w:pgMar w:top="1418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31E" w:rsidRDefault="0049731E">
      <w:r>
        <w:separator/>
      </w:r>
    </w:p>
  </w:endnote>
  <w:endnote w:type="continuationSeparator" w:id="0">
    <w:p w:rsidR="0049731E" w:rsidRDefault="00497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31E" w:rsidRDefault="0049731E">
      <w:r>
        <w:separator/>
      </w:r>
    </w:p>
  </w:footnote>
  <w:footnote w:type="continuationSeparator" w:id="0">
    <w:p w:rsidR="0049731E" w:rsidRDefault="00497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1E" w:rsidRDefault="0049731E" w:rsidP="0049731E">
    <w:pPr>
      <w:pStyle w:val="Kopfzeile"/>
      <w:jc w:val="right"/>
    </w:pPr>
    <w:r>
      <w:rPr>
        <w:noProof/>
        <w:lang w:val="en-US"/>
      </w:rPr>
      <w:drawing>
        <wp:inline distT="0" distB="0" distL="0" distR="0">
          <wp:extent cx="1483747" cy="532347"/>
          <wp:effectExtent l="19050" t="0" r="2153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858" cy="5323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403D17"/>
    <w:rsid w:val="000059F3"/>
    <w:rsid w:val="00005BA4"/>
    <w:rsid w:val="0001239A"/>
    <w:rsid w:val="00015F66"/>
    <w:rsid w:val="00016591"/>
    <w:rsid w:val="000239A3"/>
    <w:rsid w:val="000251EE"/>
    <w:rsid w:val="00030363"/>
    <w:rsid w:val="000457D7"/>
    <w:rsid w:val="00046CB2"/>
    <w:rsid w:val="0006146F"/>
    <w:rsid w:val="00066095"/>
    <w:rsid w:val="00072B49"/>
    <w:rsid w:val="00073AC8"/>
    <w:rsid w:val="00076DB5"/>
    <w:rsid w:val="000773D4"/>
    <w:rsid w:val="000809C6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0F32"/>
    <w:rsid w:val="000F27D8"/>
    <w:rsid w:val="000F2860"/>
    <w:rsid w:val="000F4755"/>
    <w:rsid w:val="000F6584"/>
    <w:rsid w:val="000F6CA7"/>
    <w:rsid w:val="00101154"/>
    <w:rsid w:val="0011273B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81FC0"/>
    <w:rsid w:val="001853B1"/>
    <w:rsid w:val="00191504"/>
    <w:rsid w:val="0019154E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0F39"/>
    <w:rsid w:val="00241142"/>
    <w:rsid w:val="0024357E"/>
    <w:rsid w:val="002475A6"/>
    <w:rsid w:val="002518A2"/>
    <w:rsid w:val="00254F56"/>
    <w:rsid w:val="00255FAB"/>
    <w:rsid w:val="0025752A"/>
    <w:rsid w:val="00270768"/>
    <w:rsid w:val="002737D2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309B0"/>
    <w:rsid w:val="00371B67"/>
    <w:rsid w:val="00373BF6"/>
    <w:rsid w:val="00375913"/>
    <w:rsid w:val="003764D7"/>
    <w:rsid w:val="00380A98"/>
    <w:rsid w:val="00383394"/>
    <w:rsid w:val="00386AD2"/>
    <w:rsid w:val="00387B51"/>
    <w:rsid w:val="00393CDB"/>
    <w:rsid w:val="00395336"/>
    <w:rsid w:val="003A2E99"/>
    <w:rsid w:val="003A5B0C"/>
    <w:rsid w:val="003A79FC"/>
    <w:rsid w:val="003B3FCB"/>
    <w:rsid w:val="003B45BC"/>
    <w:rsid w:val="003C28DD"/>
    <w:rsid w:val="003E1B7C"/>
    <w:rsid w:val="003E4C7C"/>
    <w:rsid w:val="003E679B"/>
    <w:rsid w:val="003F1085"/>
    <w:rsid w:val="003F2D41"/>
    <w:rsid w:val="00403D17"/>
    <w:rsid w:val="00410041"/>
    <w:rsid w:val="004109E7"/>
    <w:rsid w:val="00414531"/>
    <w:rsid w:val="004165BC"/>
    <w:rsid w:val="004235FA"/>
    <w:rsid w:val="00424EB9"/>
    <w:rsid w:val="004270A9"/>
    <w:rsid w:val="004361E6"/>
    <w:rsid w:val="00455EFF"/>
    <w:rsid w:val="004573CF"/>
    <w:rsid w:val="00463017"/>
    <w:rsid w:val="004639B7"/>
    <w:rsid w:val="00463CD4"/>
    <w:rsid w:val="00472C58"/>
    <w:rsid w:val="00474177"/>
    <w:rsid w:val="004758D0"/>
    <w:rsid w:val="0048426A"/>
    <w:rsid w:val="0049731E"/>
    <w:rsid w:val="004A0EF2"/>
    <w:rsid w:val="004A11B0"/>
    <w:rsid w:val="004B0024"/>
    <w:rsid w:val="004C26AC"/>
    <w:rsid w:val="004C3336"/>
    <w:rsid w:val="004D462D"/>
    <w:rsid w:val="004D75ED"/>
    <w:rsid w:val="004E01A8"/>
    <w:rsid w:val="004E5EFD"/>
    <w:rsid w:val="004F08D3"/>
    <w:rsid w:val="004F0C47"/>
    <w:rsid w:val="004F6924"/>
    <w:rsid w:val="00512AD8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7459B"/>
    <w:rsid w:val="00591E24"/>
    <w:rsid w:val="00594A33"/>
    <w:rsid w:val="005965EE"/>
    <w:rsid w:val="005B4283"/>
    <w:rsid w:val="005C05EF"/>
    <w:rsid w:val="005C4ED3"/>
    <w:rsid w:val="005D39B4"/>
    <w:rsid w:val="005D590E"/>
    <w:rsid w:val="005D6E78"/>
    <w:rsid w:val="005F4E67"/>
    <w:rsid w:val="00605ED4"/>
    <w:rsid w:val="006174CA"/>
    <w:rsid w:val="00624DEC"/>
    <w:rsid w:val="0062650A"/>
    <w:rsid w:val="00626A22"/>
    <w:rsid w:val="00641955"/>
    <w:rsid w:val="00644F20"/>
    <w:rsid w:val="006459F5"/>
    <w:rsid w:val="006542E6"/>
    <w:rsid w:val="006568C4"/>
    <w:rsid w:val="0065759E"/>
    <w:rsid w:val="00673A41"/>
    <w:rsid w:val="006748FC"/>
    <w:rsid w:val="00676BB2"/>
    <w:rsid w:val="006A4302"/>
    <w:rsid w:val="006A708A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23A8B"/>
    <w:rsid w:val="00725ACF"/>
    <w:rsid w:val="00743D15"/>
    <w:rsid w:val="0074598C"/>
    <w:rsid w:val="007468BB"/>
    <w:rsid w:val="00753463"/>
    <w:rsid w:val="00754E98"/>
    <w:rsid w:val="007619EF"/>
    <w:rsid w:val="00765BFB"/>
    <w:rsid w:val="00767B6D"/>
    <w:rsid w:val="00777073"/>
    <w:rsid w:val="00782A7A"/>
    <w:rsid w:val="007A4A33"/>
    <w:rsid w:val="007B112B"/>
    <w:rsid w:val="007B27E3"/>
    <w:rsid w:val="007B36E6"/>
    <w:rsid w:val="007B69C5"/>
    <w:rsid w:val="007C1F7C"/>
    <w:rsid w:val="007C4F72"/>
    <w:rsid w:val="007D13FB"/>
    <w:rsid w:val="007D3940"/>
    <w:rsid w:val="007D5CC4"/>
    <w:rsid w:val="007E09C2"/>
    <w:rsid w:val="007E243A"/>
    <w:rsid w:val="007F1B5C"/>
    <w:rsid w:val="007F3D89"/>
    <w:rsid w:val="00802C3F"/>
    <w:rsid w:val="008071E0"/>
    <w:rsid w:val="00807495"/>
    <w:rsid w:val="008122E0"/>
    <w:rsid w:val="008168B4"/>
    <w:rsid w:val="00826274"/>
    <w:rsid w:val="00841263"/>
    <w:rsid w:val="00845675"/>
    <w:rsid w:val="0084602A"/>
    <w:rsid w:val="00853D71"/>
    <w:rsid w:val="00856656"/>
    <w:rsid w:val="00861C28"/>
    <w:rsid w:val="00862648"/>
    <w:rsid w:val="0087423F"/>
    <w:rsid w:val="008850B1"/>
    <w:rsid w:val="0088590F"/>
    <w:rsid w:val="00887C4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8F4A2E"/>
    <w:rsid w:val="009036B6"/>
    <w:rsid w:val="009059DD"/>
    <w:rsid w:val="0091326C"/>
    <w:rsid w:val="0091399C"/>
    <w:rsid w:val="009142E4"/>
    <w:rsid w:val="0091733A"/>
    <w:rsid w:val="009249D5"/>
    <w:rsid w:val="00925429"/>
    <w:rsid w:val="0093020F"/>
    <w:rsid w:val="009355F1"/>
    <w:rsid w:val="00946116"/>
    <w:rsid w:val="00947EF7"/>
    <w:rsid w:val="00950FA8"/>
    <w:rsid w:val="00955FDB"/>
    <w:rsid w:val="00957891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B1FAE"/>
    <w:rsid w:val="009B58E7"/>
    <w:rsid w:val="009C7EFF"/>
    <w:rsid w:val="009E3BD4"/>
    <w:rsid w:val="009F502C"/>
    <w:rsid w:val="009F780B"/>
    <w:rsid w:val="00A01282"/>
    <w:rsid w:val="00A0387C"/>
    <w:rsid w:val="00A12A92"/>
    <w:rsid w:val="00A17DD2"/>
    <w:rsid w:val="00A209A8"/>
    <w:rsid w:val="00A247B8"/>
    <w:rsid w:val="00A25681"/>
    <w:rsid w:val="00A262A3"/>
    <w:rsid w:val="00A4043A"/>
    <w:rsid w:val="00A53A53"/>
    <w:rsid w:val="00A62EEB"/>
    <w:rsid w:val="00A70C16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C05A2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C52"/>
    <w:rsid w:val="00B56D6D"/>
    <w:rsid w:val="00B5752B"/>
    <w:rsid w:val="00B75217"/>
    <w:rsid w:val="00B7600E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11535"/>
    <w:rsid w:val="00C14ECB"/>
    <w:rsid w:val="00C3016F"/>
    <w:rsid w:val="00C3199D"/>
    <w:rsid w:val="00C421C2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D3EFE"/>
    <w:rsid w:val="00CE4219"/>
    <w:rsid w:val="00CE716B"/>
    <w:rsid w:val="00CF3205"/>
    <w:rsid w:val="00CF52D3"/>
    <w:rsid w:val="00D10F02"/>
    <w:rsid w:val="00D13D5D"/>
    <w:rsid w:val="00D16444"/>
    <w:rsid w:val="00D16F2B"/>
    <w:rsid w:val="00D21002"/>
    <w:rsid w:val="00D260AF"/>
    <w:rsid w:val="00D35551"/>
    <w:rsid w:val="00D35DAE"/>
    <w:rsid w:val="00D366AC"/>
    <w:rsid w:val="00D42D17"/>
    <w:rsid w:val="00D53AF3"/>
    <w:rsid w:val="00D54F3D"/>
    <w:rsid w:val="00D5564E"/>
    <w:rsid w:val="00D5596D"/>
    <w:rsid w:val="00D6385C"/>
    <w:rsid w:val="00D663D3"/>
    <w:rsid w:val="00D70E7C"/>
    <w:rsid w:val="00D77290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DF331C"/>
    <w:rsid w:val="00E01C63"/>
    <w:rsid w:val="00E0389B"/>
    <w:rsid w:val="00E07A31"/>
    <w:rsid w:val="00E23E86"/>
    <w:rsid w:val="00E42DE3"/>
    <w:rsid w:val="00E454A2"/>
    <w:rsid w:val="00E46FD1"/>
    <w:rsid w:val="00E51BBF"/>
    <w:rsid w:val="00E60843"/>
    <w:rsid w:val="00E66538"/>
    <w:rsid w:val="00E80C5C"/>
    <w:rsid w:val="00E821B8"/>
    <w:rsid w:val="00E863D4"/>
    <w:rsid w:val="00E90D17"/>
    <w:rsid w:val="00E90F45"/>
    <w:rsid w:val="00E92FD5"/>
    <w:rsid w:val="00E935E4"/>
    <w:rsid w:val="00EA0280"/>
    <w:rsid w:val="00EA114D"/>
    <w:rsid w:val="00EA12E0"/>
    <w:rsid w:val="00EA377C"/>
    <w:rsid w:val="00EC519F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C4A67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styleId="StandardWeb">
    <w:name w:val="Normal (Web)"/>
    <w:basedOn w:val="Standard"/>
    <w:uiPriority w:val="99"/>
    <w:semiHidden/>
    <w:unhideWhenUsed/>
    <w:rsid w:val="00403D17"/>
    <w:rPr>
      <w:rFonts w:ascii="Times New Roman" w:hAnsi="Times New Roman"/>
      <w:color w:val="auto"/>
      <w:sz w:val="24"/>
      <w:lang w:val="en-US"/>
    </w:rPr>
  </w:style>
  <w:style w:type="character" w:styleId="Fett">
    <w:name w:val="Strong"/>
    <w:basedOn w:val="Absatz-Standardschriftart"/>
    <w:uiPriority w:val="22"/>
    <w:qFormat/>
    <w:rsid w:val="00403D17"/>
    <w:rPr>
      <w:b/>
      <w:bCs/>
    </w:rPr>
  </w:style>
  <w:style w:type="character" w:customStyle="1" w:styleId="posrel">
    <w:name w:val="pos_rel"/>
    <w:basedOn w:val="Absatz-Standardschriftart"/>
    <w:rsid w:val="00403D17"/>
  </w:style>
  <w:style w:type="character" w:customStyle="1" w:styleId="wsnw1">
    <w:name w:val="ws_nw1"/>
    <w:basedOn w:val="Absatz-Standardschriftart"/>
    <w:rsid w:val="00403D17"/>
  </w:style>
  <w:style w:type="character" w:customStyle="1" w:styleId="wbr1">
    <w:name w:val="wbr1"/>
    <w:basedOn w:val="Absatz-Standardschriftart"/>
    <w:rsid w:val="00403D17"/>
    <w:rPr>
      <w:sz w:val="2"/>
      <w:szCs w:val="2"/>
    </w:rPr>
  </w:style>
  <w:style w:type="character" w:customStyle="1" w:styleId="storytitle1">
    <w:name w:val="storytitle1"/>
    <w:basedOn w:val="Absatz-Standardschriftart"/>
    <w:rsid w:val="00403D17"/>
    <w:rPr>
      <w:b/>
      <w:bCs/>
    </w:rPr>
  </w:style>
  <w:style w:type="character" w:customStyle="1" w:styleId="paragraph1">
    <w:name w:val="paragraph1"/>
    <w:basedOn w:val="Absatz-Standardschriftart"/>
    <w:rsid w:val="00403D17"/>
    <w:rPr>
      <w:sz w:val="24"/>
      <w:szCs w:val="24"/>
    </w:rPr>
  </w:style>
  <w:style w:type="character" w:customStyle="1" w:styleId="title1">
    <w:name w:val="title1"/>
    <w:basedOn w:val="Absatz-Standardschriftart"/>
    <w:rsid w:val="00403D17"/>
    <w:rPr>
      <w:b/>
      <w:b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853B1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853B1"/>
    <w:rPr>
      <w:rFonts w:ascii="Arial" w:hAnsi="Arial"/>
      <w:color w:val="000000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1853B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6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34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1818800">
                              <w:marLeft w:val="0"/>
                              <w:marRight w:val="0"/>
                              <w:marTop w:val="63"/>
                              <w:marBottom w:val="6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633769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98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433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952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19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0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198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60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92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992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53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170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0578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1694578">
                                  <w:marLeft w:val="0"/>
                                  <w:marRight w:val="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B5DC0-4C21-4A5D-A839-EC7713502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Bachinger Harald</dc:creator>
  <cp:lastModifiedBy>spruckma</cp:lastModifiedBy>
  <cp:revision>6</cp:revision>
  <cp:lastPrinted>2010-12-22T10:08:00Z</cp:lastPrinted>
  <dcterms:created xsi:type="dcterms:W3CDTF">2011-01-19T16:00:00Z</dcterms:created>
  <dcterms:modified xsi:type="dcterms:W3CDTF">2011-07-19T08:14:00Z</dcterms:modified>
</cp:coreProperties>
</file>