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2DB" w:rsidRPr="00BC1C43" w:rsidRDefault="00F25C58" w:rsidP="00F25C58">
      <w:pPr>
        <w:ind w:right="1699"/>
        <w:jc w:val="right"/>
        <w:rPr>
          <w:rFonts w:ascii="Calibri" w:hAnsi="Calibri"/>
          <w:b/>
          <w:color w:val="auto"/>
          <w:lang w:val="en-GB"/>
        </w:rPr>
      </w:pPr>
      <w:r>
        <w:rPr>
          <w:rFonts w:ascii="Calibri" w:hAnsi="Calibri"/>
          <w:b/>
          <w:color w:val="auto"/>
          <w:lang w:val="en-GB"/>
        </w:rPr>
        <w:t>Amstetten, June 2011</w:t>
      </w:r>
    </w:p>
    <w:p w:rsidR="003D62DB" w:rsidRPr="00BC1C43" w:rsidRDefault="003D62DB" w:rsidP="0063079A">
      <w:pPr>
        <w:ind w:right="1699"/>
        <w:jc w:val="center"/>
        <w:rPr>
          <w:rFonts w:ascii="Calibri" w:hAnsi="Calibri"/>
          <w:b/>
          <w:color w:val="auto"/>
          <w:lang w:val="en-GB"/>
        </w:rPr>
      </w:pPr>
    </w:p>
    <w:p w:rsidR="003D62DB" w:rsidRPr="00BC1C43" w:rsidRDefault="003D62DB" w:rsidP="0021574D">
      <w:pPr>
        <w:spacing w:line="360" w:lineRule="auto"/>
        <w:ind w:right="1701"/>
        <w:jc w:val="center"/>
        <w:rPr>
          <w:rFonts w:ascii="Calibri" w:hAnsi="Calibri"/>
          <w:color w:val="auto"/>
          <w:lang w:val="en-GB"/>
        </w:rPr>
      </w:pPr>
      <w:r w:rsidRPr="00BC1C43">
        <w:rPr>
          <w:rFonts w:ascii="Calibri" w:hAnsi="Calibri"/>
          <w:color w:val="auto"/>
          <w:lang w:val="en-GB"/>
        </w:rPr>
        <w:t>Doka Press Release</w:t>
      </w:r>
    </w:p>
    <w:p w:rsidR="003D62DB" w:rsidRDefault="003D62DB" w:rsidP="0063079A">
      <w:pPr>
        <w:ind w:right="1699"/>
        <w:rPr>
          <w:rFonts w:ascii="Calibri" w:hAnsi="Calibri"/>
          <w:b/>
          <w:lang w:val="en-GB"/>
        </w:rPr>
      </w:pPr>
    </w:p>
    <w:p w:rsidR="003D62DB" w:rsidRDefault="003D62DB" w:rsidP="00C463BF">
      <w:pPr>
        <w:ind w:right="1699"/>
        <w:jc w:val="both"/>
        <w:rPr>
          <w:rFonts w:ascii="Calibri" w:hAnsi="Calibri"/>
          <w:b/>
          <w:sz w:val="28"/>
          <w:szCs w:val="28"/>
          <w:lang w:val="en-GB"/>
        </w:rPr>
      </w:pPr>
      <w:r>
        <w:rPr>
          <w:rFonts w:ascii="Calibri" w:hAnsi="Calibri"/>
          <w:b/>
          <w:sz w:val="28"/>
          <w:szCs w:val="28"/>
          <w:lang w:val="en-GB"/>
        </w:rPr>
        <w:t>Large areas shored quickly and safely with Staxo 40</w:t>
      </w:r>
    </w:p>
    <w:p w:rsidR="003D62DB" w:rsidRDefault="003D62DB" w:rsidP="00C463BF">
      <w:pPr>
        <w:ind w:right="1699"/>
        <w:jc w:val="both"/>
        <w:rPr>
          <w:rFonts w:ascii="Calibri" w:hAnsi="Calibri"/>
          <w:b/>
          <w:sz w:val="28"/>
          <w:szCs w:val="28"/>
          <w:lang w:val="en-GB"/>
        </w:rPr>
      </w:pPr>
    </w:p>
    <w:p w:rsidR="003D62DB" w:rsidRPr="00BC1C43" w:rsidRDefault="003D62DB" w:rsidP="00053305">
      <w:pPr>
        <w:spacing w:line="280" w:lineRule="exact"/>
        <w:ind w:right="1701"/>
        <w:jc w:val="both"/>
        <w:rPr>
          <w:rFonts w:ascii="Calibri" w:hAnsi="Calibri"/>
          <w:b/>
          <w:lang w:val="en-GB"/>
        </w:rPr>
      </w:pPr>
      <w:r w:rsidRPr="00BC1C43">
        <w:rPr>
          <w:rFonts w:ascii="Calibri" w:hAnsi="Calibri"/>
          <w:b/>
          <w:lang w:val="en-GB"/>
        </w:rPr>
        <w:t xml:space="preserve">More than </w:t>
      </w:r>
      <w:r w:rsidR="00617667" w:rsidRPr="00BC1C43">
        <w:rPr>
          <w:rFonts w:ascii="Helv" w:hAnsi="Helv" w:cs="Helv"/>
          <w:b/>
          <w:sz w:val="20"/>
          <w:szCs w:val="20"/>
          <w:lang w:val="en-US" w:eastAsia="de-DE"/>
        </w:rPr>
        <w:t>14,467 m²</w:t>
      </w:r>
      <w:r w:rsidR="00BC1C43" w:rsidRPr="00BC1C43">
        <w:rPr>
          <w:rFonts w:ascii="Helv" w:hAnsi="Helv" w:cs="Helv"/>
          <w:b/>
          <w:sz w:val="20"/>
          <w:szCs w:val="20"/>
          <w:lang w:val="en-US" w:eastAsia="de-DE"/>
        </w:rPr>
        <w:t xml:space="preserve"> </w:t>
      </w:r>
      <w:r w:rsidRPr="00BC1C43">
        <w:rPr>
          <w:rFonts w:ascii="Calibri" w:hAnsi="Calibri"/>
          <w:b/>
          <w:lang w:val="en-GB"/>
        </w:rPr>
        <w:t>of slab are being shored with the new Doka load-bearing tower Staxo 40 during construction of the Manipal University Campus in Dubai. This ergonomically engineered and weight-optimised load-bearing tower system is delivering both fast erection &amp; dismantling times and high workplace safety at this site, making a key contribution towards a more efficient construction workflow.</w:t>
      </w:r>
    </w:p>
    <w:p w:rsidR="003D62DB" w:rsidRDefault="003D62DB" w:rsidP="008729CF">
      <w:pPr>
        <w:spacing w:line="280" w:lineRule="exact"/>
        <w:ind w:right="1701"/>
        <w:jc w:val="both"/>
        <w:rPr>
          <w:rFonts w:ascii="Calibri" w:hAnsi="Calibri"/>
          <w:lang w:val="en-GB"/>
        </w:rPr>
      </w:pPr>
    </w:p>
    <w:p w:rsidR="003D62DB" w:rsidRDefault="003D62DB" w:rsidP="00793005">
      <w:pPr>
        <w:spacing w:line="280" w:lineRule="exact"/>
        <w:ind w:right="1701"/>
        <w:jc w:val="both"/>
        <w:rPr>
          <w:rFonts w:ascii="Calibri" w:hAnsi="Calibri"/>
          <w:lang w:val="en-GB"/>
        </w:rPr>
      </w:pPr>
      <w:r>
        <w:rPr>
          <w:rFonts w:ascii="Calibri" w:hAnsi="Calibri"/>
          <w:lang w:val="en-GB"/>
        </w:rPr>
        <w:t xml:space="preserve">With a view to the future, Dubai has been working hard </w:t>
      </w:r>
      <w:r w:rsidR="00793005">
        <w:rPr>
          <w:rFonts w:ascii="Calibri" w:hAnsi="Calibri"/>
          <w:lang w:val="en-GB"/>
        </w:rPr>
        <w:t>t</w:t>
      </w:r>
      <w:r>
        <w:rPr>
          <w:rFonts w:ascii="Calibri" w:hAnsi="Calibri"/>
          <w:lang w:val="en-GB"/>
        </w:rPr>
        <w:t>o diversify its economic base. One focus of investment activity is in expanding the emirate</w:t>
      </w:r>
      <w:r w:rsidR="00793005">
        <w:rPr>
          <w:rFonts w:ascii="Calibri" w:hAnsi="Calibri" w:hint="eastAsia"/>
          <w:lang w:val="en-GB"/>
        </w:rPr>
        <w:t>’</w:t>
      </w:r>
      <w:r>
        <w:rPr>
          <w:rFonts w:ascii="Calibri" w:hAnsi="Calibri"/>
          <w:lang w:val="en-GB"/>
        </w:rPr>
        <w:t>s tertiary and postgraduate education</w:t>
      </w:r>
      <w:r w:rsidR="00793005">
        <w:rPr>
          <w:rFonts w:ascii="Calibri" w:hAnsi="Calibri"/>
          <w:lang w:val="en-GB"/>
        </w:rPr>
        <w:t xml:space="preserve">al provision. </w:t>
      </w:r>
      <w:r>
        <w:rPr>
          <w:rFonts w:ascii="Calibri" w:hAnsi="Calibri"/>
          <w:lang w:val="en-GB"/>
        </w:rPr>
        <w:t>A recent example is the first phase of construction work on the Manipal University Science &amp; Technology Campus in the renowned Dubai International Academic City. This architecturally discerning complex of buildings is characterised by cantilevering floor slabs, by atria that extend across three storey levels, and by a spacious terraced storey. To help it accomplish these technically demanding construction tasks, contractors Sobha Contracting LLC are relying on the formwork expertise of Doka and the benefits of its new Load-bearing tower Staxo 40 system.</w:t>
      </w:r>
    </w:p>
    <w:p w:rsidR="003D62DB" w:rsidRDefault="003D62DB" w:rsidP="008729CF">
      <w:pPr>
        <w:spacing w:line="280" w:lineRule="exact"/>
        <w:ind w:right="1701"/>
        <w:jc w:val="both"/>
        <w:rPr>
          <w:rFonts w:ascii="Calibri" w:hAnsi="Calibri"/>
          <w:lang w:val="en-GB"/>
        </w:rPr>
      </w:pPr>
    </w:p>
    <w:p w:rsidR="003D62DB" w:rsidRDefault="00053305" w:rsidP="008729CF">
      <w:pPr>
        <w:spacing w:line="280" w:lineRule="exact"/>
        <w:ind w:right="1701"/>
        <w:jc w:val="both"/>
        <w:rPr>
          <w:rFonts w:ascii="Calibri" w:hAnsi="Calibri"/>
          <w:b/>
          <w:lang w:val="en-GB"/>
        </w:rPr>
      </w:pPr>
      <w:r>
        <w:rPr>
          <w:rFonts w:ascii="Calibri" w:hAnsi="Calibri"/>
          <w:b/>
          <w:lang w:val="en-GB"/>
        </w:rPr>
        <w:t xml:space="preserve">Up to </w:t>
      </w:r>
      <w:r w:rsidR="00FD2CB1">
        <w:rPr>
          <w:rFonts w:ascii="Calibri" w:hAnsi="Calibri"/>
          <w:b/>
          <w:lang w:val="en-GB"/>
        </w:rPr>
        <w:t xml:space="preserve">50 </w:t>
      </w:r>
      <w:r w:rsidR="003D62DB">
        <w:rPr>
          <w:rFonts w:ascii="Calibri" w:hAnsi="Calibri"/>
          <w:b/>
          <w:lang w:val="en-GB"/>
        </w:rPr>
        <w:t>percent time-savings for more efficient forming operations</w:t>
      </w:r>
    </w:p>
    <w:p w:rsidR="003D62DB" w:rsidRDefault="003D62DB" w:rsidP="008729CF">
      <w:pPr>
        <w:spacing w:line="280" w:lineRule="exact"/>
        <w:ind w:right="1701"/>
        <w:jc w:val="both"/>
        <w:rPr>
          <w:rFonts w:ascii="Calibri" w:hAnsi="Calibri"/>
          <w:lang w:val="en-GB"/>
        </w:rPr>
      </w:pPr>
    </w:p>
    <w:p w:rsidR="003D62DB" w:rsidRDefault="003D62DB" w:rsidP="008729CF">
      <w:pPr>
        <w:spacing w:line="280" w:lineRule="exact"/>
        <w:ind w:right="1701"/>
        <w:jc w:val="both"/>
        <w:rPr>
          <w:rFonts w:ascii="Calibri" w:hAnsi="Calibri"/>
          <w:lang w:val="en-GB"/>
        </w:rPr>
      </w:pPr>
      <w:r>
        <w:rPr>
          <w:rFonts w:ascii="Calibri" w:hAnsi="Calibri"/>
          <w:lang w:val="en-GB"/>
        </w:rPr>
        <w:t xml:space="preserve">Due to the narrow time-window allowed for shell construction, and to the large area of slab to be formed on each storey, substantial quantities of equipment are in use on this major project. A total of 8000 m² of the highly adaptable Dokaflex 1-2-4 floor-slab formwork and some 3600 Staxo 40 load-bearing tower frames are in service here for casting the curving slab floors. Thanks to the low frame weight, of just 15 to 24 kg, the small number of separate components and the logical assembly sequence, the site crew are achieving much shorter set-up times with Staxo 40 than with conventional cuplock systems. Time-and-motion studies on the site have measured time-savings of up to </w:t>
      </w:r>
      <w:r w:rsidR="00053305">
        <w:rPr>
          <w:rFonts w:ascii="Calibri" w:hAnsi="Calibri"/>
          <w:lang w:val="en-GB"/>
        </w:rPr>
        <w:t>8</w:t>
      </w:r>
      <w:r>
        <w:rPr>
          <w:rFonts w:ascii="Calibri" w:hAnsi="Calibri"/>
          <w:lang w:val="en-GB"/>
        </w:rPr>
        <w:t xml:space="preserve">0 percent – a crucial advantage when it comes to shoring large areas of slab efficiently. </w:t>
      </w:r>
      <w:r w:rsidR="00205077">
        <w:rPr>
          <w:rFonts w:ascii="Calibri" w:hAnsi="Calibri"/>
          <w:lang w:val="en-GB"/>
        </w:rPr>
        <w:t xml:space="preserve">V.K. Prasad, Project Manager </w:t>
      </w:r>
      <w:r>
        <w:rPr>
          <w:rFonts w:ascii="Calibri" w:hAnsi="Calibri"/>
          <w:lang w:val="en-GB"/>
        </w:rPr>
        <w:t xml:space="preserve">at Sobha Contracting </w:t>
      </w:r>
      <w:r w:rsidRPr="00766666">
        <w:rPr>
          <w:rFonts w:ascii="Calibri" w:hAnsi="Calibri"/>
          <w:color w:val="auto"/>
          <w:lang w:val="en-GB"/>
        </w:rPr>
        <w:t xml:space="preserve">LLC, gives this testimony to the powerful performance of Staxo 40 on the site: </w:t>
      </w:r>
      <w:r w:rsidR="00793005" w:rsidRPr="00766666">
        <w:rPr>
          <w:rFonts w:ascii="Calibri" w:hAnsi="Calibri"/>
          <w:color w:val="auto"/>
          <w:lang w:val="en-GB"/>
        </w:rPr>
        <w:t>“</w:t>
      </w:r>
      <w:r w:rsidRPr="00766666">
        <w:rPr>
          <w:rFonts w:ascii="Calibri" w:hAnsi="Calibri"/>
          <w:color w:val="auto"/>
          <w:lang w:val="en-GB"/>
        </w:rPr>
        <w:t>Before, with other systems, we had too many small parts and the chance of losing them or not assembling them properly was higher. But here it has all been made with a minimum</w:t>
      </w:r>
      <w:r w:rsidR="00793005" w:rsidRPr="00766666">
        <w:rPr>
          <w:rFonts w:ascii="Calibri" w:hAnsi="Calibri"/>
          <w:color w:val="auto"/>
          <w:lang w:val="en-GB"/>
        </w:rPr>
        <w:t xml:space="preserve"> number of components so safety-</w:t>
      </w:r>
      <w:r w:rsidRPr="00766666">
        <w:rPr>
          <w:rFonts w:ascii="Calibri" w:hAnsi="Calibri"/>
          <w:color w:val="auto"/>
          <w:lang w:val="en-GB"/>
        </w:rPr>
        <w:t>wise it</w:t>
      </w:r>
      <w:r w:rsidR="00793005" w:rsidRPr="00766666">
        <w:rPr>
          <w:rFonts w:ascii="Calibri" w:hAnsi="Calibri" w:hint="eastAsia"/>
          <w:color w:val="auto"/>
          <w:lang w:val="en-GB"/>
        </w:rPr>
        <w:t>’</w:t>
      </w:r>
      <w:r w:rsidRPr="00766666">
        <w:rPr>
          <w:rFonts w:ascii="Calibri" w:hAnsi="Calibri"/>
          <w:color w:val="auto"/>
          <w:lang w:val="en-GB"/>
        </w:rPr>
        <w:t>s much more reliable</w:t>
      </w:r>
      <w:r w:rsidR="00793005" w:rsidRPr="00766666">
        <w:rPr>
          <w:rFonts w:ascii="Calibri" w:hAnsi="Calibri"/>
          <w:color w:val="auto"/>
          <w:lang w:val="en-GB"/>
        </w:rPr>
        <w:t>,</w:t>
      </w:r>
      <w:r w:rsidRPr="00766666">
        <w:rPr>
          <w:rFonts w:ascii="Calibri" w:hAnsi="Calibri"/>
          <w:color w:val="auto"/>
          <w:lang w:val="en-GB"/>
        </w:rPr>
        <w:t xml:space="preserve"> and it is more economical. The system</w:t>
      </w:r>
      <w:r>
        <w:rPr>
          <w:rFonts w:ascii="Calibri" w:hAnsi="Calibri"/>
          <w:lang w:val="en-GB"/>
        </w:rPr>
        <w:t xml:space="preserve"> concept is so straightforward that after a short training session from the Doka Formwork Instructor, our crew were immediately able to erect the shoring towers correctly and above all quickly.</w:t>
      </w:r>
      <w:r w:rsidR="00793005">
        <w:rPr>
          <w:rFonts w:ascii="Calibri" w:hAnsi="Calibri"/>
          <w:lang w:val="en-GB"/>
        </w:rPr>
        <w:t>”</w:t>
      </w:r>
    </w:p>
    <w:p w:rsidR="003D62DB" w:rsidRDefault="003D62DB" w:rsidP="008729CF">
      <w:pPr>
        <w:spacing w:line="280" w:lineRule="exact"/>
        <w:ind w:right="1701"/>
        <w:jc w:val="both"/>
        <w:rPr>
          <w:rFonts w:ascii="Calibri" w:hAnsi="Calibri"/>
          <w:lang w:val="en-GB"/>
        </w:rPr>
      </w:pPr>
    </w:p>
    <w:p w:rsidR="003D62DB" w:rsidRDefault="003D62DB" w:rsidP="008729CF">
      <w:pPr>
        <w:spacing w:line="280" w:lineRule="exact"/>
        <w:ind w:right="1701"/>
        <w:jc w:val="both"/>
        <w:rPr>
          <w:rFonts w:ascii="Calibri" w:hAnsi="Calibri"/>
          <w:b/>
          <w:lang w:val="en-GB"/>
        </w:rPr>
      </w:pPr>
      <w:r>
        <w:rPr>
          <w:rFonts w:ascii="Calibri" w:hAnsi="Calibri"/>
          <w:b/>
          <w:lang w:val="en-GB"/>
        </w:rPr>
        <w:lastRenderedPageBreak/>
        <w:t>Safety right down to the last detail</w:t>
      </w:r>
    </w:p>
    <w:p w:rsidR="003D62DB" w:rsidRDefault="003D62DB" w:rsidP="008729CF">
      <w:pPr>
        <w:spacing w:line="280" w:lineRule="exact"/>
        <w:ind w:right="1701"/>
        <w:jc w:val="both"/>
        <w:rPr>
          <w:rFonts w:ascii="Calibri" w:hAnsi="Calibri"/>
          <w:lang w:val="en-GB"/>
        </w:rPr>
      </w:pPr>
      <w:r>
        <w:rPr>
          <w:rFonts w:ascii="Calibri" w:hAnsi="Calibri"/>
          <w:lang w:val="en-GB"/>
        </w:rPr>
        <w:t xml:space="preserve">Site Management </w:t>
      </w:r>
      <w:r w:rsidR="00793005">
        <w:rPr>
          <w:rFonts w:ascii="Calibri" w:hAnsi="Calibri"/>
          <w:lang w:val="en-GB"/>
        </w:rPr>
        <w:t>were</w:t>
      </w:r>
      <w:bookmarkStart w:id="0" w:name="Editing"/>
      <w:bookmarkEnd w:id="0"/>
      <w:r>
        <w:rPr>
          <w:rFonts w:ascii="Calibri" w:hAnsi="Calibri"/>
          <w:lang w:val="en-GB"/>
        </w:rPr>
        <w:t xml:space="preserve"> also convinced by the system</w:t>
      </w:r>
      <w:r w:rsidR="00793005">
        <w:rPr>
          <w:rFonts w:ascii="Calibri" w:hAnsi="Calibri" w:hint="eastAsia"/>
          <w:lang w:val="en-GB"/>
        </w:rPr>
        <w:t>’</w:t>
      </w:r>
      <w:r>
        <w:rPr>
          <w:rFonts w:ascii="Calibri" w:hAnsi="Calibri"/>
          <w:lang w:val="en-GB"/>
        </w:rPr>
        <w:t>s high standard of safety, with its tested anchorage points for personal fall arrest systems, integrated safety catches for fixing the diagonal crosses, sturdy ladderways and the facility for creating gapless planking decks. Thanks to the use of the finite-element method in the constructional design process, Staxo 40 also excels for its combination of high stability and reduced frame weight. This enables the system to deal safely with the large shoring-heights of up to 12 metres encountered in the building of the Manipal University Dubai Campus.</w:t>
      </w:r>
    </w:p>
    <w:p w:rsidR="00766666" w:rsidRDefault="00766666" w:rsidP="008729CF">
      <w:pPr>
        <w:spacing w:line="280" w:lineRule="exact"/>
        <w:ind w:right="1701"/>
        <w:jc w:val="both"/>
        <w:rPr>
          <w:rFonts w:ascii="Calibri" w:hAnsi="Calibri"/>
          <w:lang w:val="en-GB"/>
        </w:rPr>
      </w:pPr>
    </w:p>
    <w:p w:rsidR="00766666" w:rsidRPr="00766666" w:rsidRDefault="00766666" w:rsidP="008729CF">
      <w:pPr>
        <w:spacing w:line="280" w:lineRule="exact"/>
        <w:ind w:right="1701"/>
        <w:jc w:val="both"/>
        <w:rPr>
          <w:rFonts w:ascii="Calibri" w:hAnsi="Calibri"/>
          <w:i/>
          <w:u w:val="single"/>
          <w:lang w:val="en-GB"/>
        </w:rPr>
      </w:pPr>
      <w:r w:rsidRPr="00766666">
        <w:rPr>
          <w:rFonts w:ascii="Calibri" w:hAnsi="Calibri"/>
          <w:i/>
          <w:u w:val="single"/>
          <w:lang w:val="en-GB"/>
        </w:rPr>
        <w:t>Captions:</w:t>
      </w:r>
    </w:p>
    <w:p w:rsidR="00766666" w:rsidRDefault="00766666" w:rsidP="008729CF">
      <w:pPr>
        <w:spacing w:line="280" w:lineRule="exact"/>
        <w:ind w:right="1701"/>
        <w:jc w:val="both"/>
        <w:rPr>
          <w:rFonts w:ascii="Calibri" w:hAnsi="Calibri"/>
          <w:lang w:val="en-GB"/>
        </w:rPr>
      </w:pPr>
    </w:p>
    <w:p w:rsidR="00766666" w:rsidRPr="00766666" w:rsidRDefault="000E7A86" w:rsidP="008729CF">
      <w:pPr>
        <w:spacing w:line="280" w:lineRule="exact"/>
        <w:ind w:right="1701"/>
        <w:jc w:val="both"/>
        <w:rPr>
          <w:rFonts w:ascii="Calibri" w:hAnsi="Calibri"/>
          <w:b/>
          <w:lang w:val="en-GB"/>
        </w:rPr>
      </w:pPr>
      <w:r w:rsidRPr="000E7A86">
        <w:rPr>
          <w:rFonts w:ascii="Calibri" w:hAnsi="Calibri"/>
          <w:b/>
          <w:lang w:val="en-GB"/>
        </w:rPr>
        <w:t>Doka_2011-06_ManipalUniversity_IMG_01</w:t>
      </w:r>
      <w:r w:rsidR="00766666" w:rsidRPr="00766666">
        <w:rPr>
          <w:rFonts w:ascii="Calibri" w:hAnsi="Calibri"/>
          <w:b/>
          <w:lang w:val="en-GB"/>
        </w:rPr>
        <w:t xml:space="preserve">.jpg &amp; </w:t>
      </w:r>
      <w:r w:rsidRPr="000E7A86">
        <w:rPr>
          <w:rFonts w:ascii="Calibri" w:hAnsi="Calibri"/>
          <w:b/>
          <w:lang w:val="en-GB"/>
        </w:rPr>
        <w:t>Doka_</w:t>
      </w:r>
      <w:r>
        <w:rPr>
          <w:rFonts w:ascii="Calibri" w:hAnsi="Calibri"/>
          <w:b/>
          <w:lang w:val="en-GB"/>
        </w:rPr>
        <w:t>2011-06_ManipalUniversity_IMG_02</w:t>
      </w:r>
      <w:r w:rsidR="00766666" w:rsidRPr="00766666">
        <w:rPr>
          <w:rFonts w:ascii="Calibri" w:hAnsi="Calibri"/>
          <w:b/>
          <w:lang w:val="en-GB"/>
        </w:rPr>
        <w:t>.jpg</w:t>
      </w:r>
    </w:p>
    <w:p w:rsidR="003D62DB" w:rsidRDefault="00766666" w:rsidP="00766666">
      <w:pPr>
        <w:ind w:right="1699"/>
        <w:jc w:val="both"/>
        <w:rPr>
          <w:rFonts w:ascii="Calibri" w:hAnsi="Calibri"/>
          <w:lang w:val="en-GB"/>
        </w:rPr>
      </w:pPr>
      <w:r w:rsidRPr="00766666">
        <w:rPr>
          <w:rFonts w:ascii="Calibri" w:hAnsi="Calibri"/>
          <w:lang w:val="en-GB"/>
        </w:rPr>
        <w:t>Doka´s new load-bearing tower system St</w:t>
      </w:r>
      <w:r w:rsidR="001D6199">
        <w:rPr>
          <w:rFonts w:ascii="Calibri" w:hAnsi="Calibri"/>
          <w:lang w:val="en-GB"/>
        </w:rPr>
        <w:t>a</w:t>
      </w:r>
      <w:r w:rsidRPr="00766666">
        <w:rPr>
          <w:rFonts w:ascii="Calibri" w:hAnsi="Calibri"/>
          <w:lang w:val="en-GB"/>
        </w:rPr>
        <w:t>xo 40 ensures fast erection &amp; dismantling times and high workplace safety at the construction of the Manipal University in Dubai.</w:t>
      </w:r>
    </w:p>
    <w:p w:rsidR="00766666" w:rsidRDefault="00766666" w:rsidP="00766666">
      <w:pPr>
        <w:ind w:right="1699"/>
        <w:jc w:val="both"/>
        <w:rPr>
          <w:rFonts w:ascii="Calibri" w:hAnsi="Calibri"/>
          <w:lang w:val="en-GB"/>
        </w:rPr>
      </w:pPr>
    </w:p>
    <w:p w:rsidR="00766666" w:rsidRDefault="000E7A86" w:rsidP="00766666">
      <w:pPr>
        <w:ind w:right="1699"/>
        <w:jc w:val="both"/>
        <w:rPr>
          <w:rFonts w:ascii="Calibri" w:hAnsi="Calibri"/>
          <w:b/>
          <w:lang w:val="en-GB"/>
        </w:rPr>
      </w:pPr>
      <w:r w:rsidRPr="000E7A86">
        <w:rPr>
          <w:rFonts w:ascii="Calibri" w:hAnsi="Calibri"/>
          <w:b/>
          <w:lang w:val="en-GB"/>
        </w:rPr>
        <w:t>Doka_</w:t>
      </w:r>
      <w:r>
        <w:rPr>
          <w:rFonts w:ascii="Calibri" w:hAnsi="Calibri"/>
          <w:b/>
          <w:lang w:val="en-GB"/>
        </w:rPr>
        <w:t>2011-06_ManipalUniversity_IMG_0</w:t>
      </w:r>
      <w:r w:rsidR="001D6199" w:rsidRPr="001D6199">
        <w:rPr>
          <w:rFonts w:ascii="Calibri" w:hAnsi="Calibri"/>
          <w:b/>
          <w:lang w:val="en-GB"/>
        </w:rPr>
        <w:t>3.jpg</w:t>
      </w:r>
    </w:p>
    <w:p w:rsidR="001D6199" w:rsidRPr="001D6199" w:rsidRDefault="001D6199" w:rsidP="00766666">
      <w:pPr>
        <w:ind w:right="1699"/>
        <w:jc w:val="both"/>
        <w:rPr>
          <w:rFonts w:ascii="Calibri" w:hAnsi="Calibri"/>
          <w:lang w:val="en-GB"/>
        </w:rPr>
      </w:pPr>
      <w:r w:rsidRPr="001D6199">
        <w:rPr>
          <w:rFonts w:ascii="Calibri" w:hAnsi="Calibri"/>
          <w:lang w:val="en-GB"/>
        </w:rPr>
        <w:t xml:space="preserve">Thanks to its high stability the weight-optimised </w:t>
      </w:r>
      <w:r w:rsidRPr="00766666">
        <w:rPr>
          <w:rFonts w:ascii="Calibri" w:hAnsi="Calibri"/>
          <w:lang w:val="en-GB"/>
        </w:rPr>
        <w:t>load-bearing tower system St</w:t>
      </w:r>
      <w:r>
        <w:rPr>
          <w:rFonts w:ascii="Calibri" w:hAnsi="Calibri"/>
          <w:lang w:val="en-GB"/>
        </w:rPr>
        <w:t>a</w:t>
      </w:r>
      <w:r w:rsidRPr="00766666">
        <w:rPr>
          <w:rFonts w:ascii="Calibri" w:hAnsi="Calibri"/>
          <w:lang w:val="en-GB"/>
        </w:rPr>
        <w:t>xo 40</w:t>
      </w:r>
      <w:r>
        <w:rPr>
          <w:rFonts w:ascii="Calibri" w:hAnsi="Calibri"/>
          <w:lang w:val="en-GB"/>
        </w:rPr>
        <w:t xml:space="preserve"> can also deal safely with the large shoring-heights.</w:t>
      </w:r>
    </w:p>
    <w:sectPr w:rsidR="001D6199" w:rsidRPr="001D6199" w:rsidSect="001F4501">
      <w:headerReference w:type="default" r:id="rId8"/>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57F" w:rsidRDefault="001A357F">
      <w:r>
        <w:rPr>
          <w:lang w:val="en-US"/>
        </w:rPr>
        <w:separator/>
      </w:r>
    </w:p>
  </w:endnote>
  <w:endnote w:type="continuationSeparator" w:id="0">
    <w:p w:rsidR="001A357F" w:rsidRDefault="001A357F">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57F" w:rsidRDefault="001A357F">
      <w:r>
        <w:rPr>
          <w:lang w:val="en-US"/>
        </w:rPr>
        <w:separator/>
      </w:r>
    </w:p>
  </w:footnote>
  <w:footnote w:type="continuationSeparator" w:id="0">
    <w:p w:rsidR="001A357F" w:rsidRDefault="001A357F">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666" w:rsidRDefault="00053305" w:rsidP="0063079A">
    <w:pPr>
      <w:pStyle w:val="Kopfzeile"/>
      <w:jc w:val="right"/>
    </w:pPr>
    <w:r>
      <w:rPr>
        <w:noProof/>
        <w:lang w:eastAsia="de-DE"/>
      </w:rPr>
      <w:drawing>
        <wp:inline distT="0" distB="0" distL="0" distR="0">
          <wp:extent cx="1298575" cy="46355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298575" cy="4635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cs="Times New Roman" w:hint="default"/>
      </w:rPr>
    </w:lvl>
    <w:lvl w:ilvl="1">
      <w:start w:val="1"/>
      <w:numFmt w:val="decimal"/>
      <w:lvlRestart w:val="0"/>
      <w:lvlText w:val="%2.%1"/>
      <w:lvlJc w:val="left"/>
      <w:pPr>
        <w:tabs>
          <w:tab w:val="num" w:pos="567"/>
        </w:tabs>
        <w:ind w:left="567" w:hanging="567"/>
      </w:pPr>
      <w:rPr>
        <w:rFonts w:cs="Times New Roman" w:hint="default"/>
      </w:rPr>
    </w:lvl>
    <w:lvl w:ilvl="2">
      <w:start w:val="1"/>
      <w:numFmt w:val="decimal"/>
      <w:lvlRestart w:val="0"/>
      <w:lvlText w:val="%3.%1.%2"/>
      <w:lvlJc w:val="left"/>
      <w:pPr>
        <w:tabs>
          <w:tab w:val="num" w:pos="851"/>
        </w:tabs>
        <w:ind w:left="851" w:hanging="851"/>
      </w:pPr>
      <w:rPr>
        <w:rFonts w:cs="Times New Roman" w:hint="default"/>
      </w:rPr>
    </w:lvl>
    <w:lvl w:ilvl="3">
      <w:start w:val="1"/>
      <w:numFmt w:val="none"/>
      <w:lvlText w:val="%1.%2.%3.1"/>
      <w:lvlJc w:val="left"/>
      <w:pPr>
        <w:tabs>
          <w:tab w:val="num" w:pos="1134"/>
        </w:tabs>
        <w:ind w:left="1134" w:hanging="113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berschrift1"/>
      <w:lvlText w:val="%1."/>
      <w:lvlJc w:val="left"/>
      <w:pPr>
        <w:tabs>
          <w:tab w:val="num" w:pos="360"/>
        </w:tabs>
      </w:pPr>
      <w:rPr>
        <w:rFonts w:ascii="Arial" w:hAnsi="Arial" w:cs="Times New Roman" w:hint="default"/>
        <w:b/>
        <w:i w:val="0"/>
        <w:sz w:val="22"/>
        <w:u w:val="single"/>
      </w:rPr>
    </w:lvl>
    <w:lvl w:ilvl="1">
      <w:start w:val="1"/>
      <w:numFmt w:val="decimal"/>
      <w:pStyle w:val="berschrift2"/>
      <w:lvlText w:val="%1.%2"/>
      <w:lvlJc w:val="left"/>
      <w:pPr>
        <w:tabs>
          <w:tab w:val="num" w:pos="360"/>
        </w:tabs>
      </w:pPr>
      <w:rPr>
        <w:rFonts w:ascii="Arial" w:hAnsi="Arial" w:cs="Times New Roman" w:hint="default"/>
        <w:b/>
        <w:i w:val="0"/>
        <w:sz w:val="22"/>
      </w:rPr>
    </w:lvl>
    <w:lvl w:ilvl="2">
      <w:start w:val="1"/>
      <w:numFmt w:val="decimal"/>
      <w:pStyle w:val="berschrift3"/>
      <w:lvlText w:val="%1.%2.%3"/>
      <w:lvlJc w:val="left"/>
      <w:pPr>
        <w:tabs>
          <w:tab w:val="num" w:pos="720"/>
        </w:tabs>
      </w:pPr>
      <w:rPr>
        <w:rFonts w:ascii="Arial" w:hAnsi="Arial" w:cs="Times New Roman" w:hint="default"/>
        <w:sz w:val="22"/>
        <w:u w:val="single"/>
      </w:rPr>
    </w:lvl>
    <w:lvl w:ilvl="3">
      <w:start w:val="1"/>
      <w:numFmt w:val="decimal"/>
      <w:pStyle w:val="berschrift4"/>
      <w:lvlText w:val="%1.%2.%3.%4"/>
      <w:lvlJc w:val="left"/>
      <w:pPr>
        <w:tabs>
          <w:tab w:val="num" w:pos="720"/>
        </w:tabs>
      </w:pPr>
      <w:rPr>
        <w:rFonts w:ascii="Arial" w:hAnsi="Arial" w:cs="Times New Roman" w:hint="default"/>
        <w:sz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footnotePr>
    <w:footnote w:id="-1"/>
    <w:footnote w:id="0"/>
  </w:footnotePr>
  <w:endnotePr>
    <w:endnote w:id="-1"/>
    <w:endnote w:id="0"/>
  </w:endnotePr>
  <w:compat/>
  <w:rsids>
    <w:rsidRoot w:val="003B153B"/>
    <w:rsid w:val="00004DD2"/>
    <w:rsid w:val="00005A8A"/>
    <w:rsid w:val="00005BA4"/>
    <w:rsid w:val="0001239A"/>
    <w:rsid w:val="00015F66"/>
    <w:rsid w:val="00016591"/>
    <w:rsid w:val="000251EE"/>
    <w:rsid w:val="00030363"/>
    <w:rsid w:val="000457D7"/>
    <w:rsid w:val="00047198"/>
    <w:rsid w:val="00053305"/>
    <w:rsid w:val="0006146F"/>
    <w:rsid w:val="00066095"/>
    <w:rsid w:val="00072B49"/>
    <w:rsid w:val="00073AC8"/>
    <w:rsid w:val="00076DB5"/>
    <w:rsid w:val="000773D4"/>
    <w:rsid w:val="00082C98"/>
    <w:rsid w:val="000931C4"/>
    <w:rsid w:val="000A4782"/>
    <w:rsid w:val="000A6BF4"/>
    <w:rsid w:val="000B7ED1"/>
    <w:rsid w:val="000C09CF"/>
    <w:rsid w:val="000C0E0C"/>
    <w:rsid w:val="000D0CDF"/>
    <w:rsid w:val="000D3FE3"/>
    <w:rsid w:val="000E7A86"/>
    <w:rsid w:val="000F0A26"/>
    <w:rsid w:val="000F27D8"/>
    <w:rsid w:val="000F2860"/>
    <w:rsid w:val="000F4755"/>
    <w:rsid w:val="000F6CA7"/>
    <w:rsid w:val="00101154"/>
    <w:rsid w:val="00121825"/>
    <w:rsid w:val="00134CE2"/>
    <w:rsid w:val="00136B43"/>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57F"/>
    <w:rsid w:val="001A3C69"/>
    <w:rsid w:val="001B24D6"/>
    <w:rsid w:val="001B66E8"/>
    <w:rsid w:val="001C2B26"/>
    <w:rsid w:val="001D6199"/>
    <w:rsid w:val="001D6D90"/>
    <w:rsid w:val="001D775D"/>
    <w:rsid w:val="001E625B"/>
    <w:rsid w:val="001F0607"/>
    <w:rsid w:val="001F4501"/>
    <w:rsid w:val="0020125E"/>
    <w:rsid w:val="00202CAD"/>
    <w:rsid w:val="002046D6"/>
    <w:rsid w:val="00205077"/>
    <w:rsid w:val="00206107"/>
    <w:rsid w:val="00212D77"/>
    <w:rsid w:val="0021574D"/>
    <w:rsid w:val="00217920"/>
    <w:rsid w:val="0022681D"/>
    <w:rsid w:val="0023241C"/>
    <w:rsid w:val="002349EA"/>
    <w:rsid w:val="0024357E"/>
    <w:rsid w:val="002518A2"/>
    <w:rsid w:val="00255FAB"/>
    <w:rsid w:val="00270768"/>
    <w:rsid w:val="00272B69"/>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E4DC5"/>
    <w:rsid w:val="002F0538"/>
    <w:rsid w:val="002F6989"/>
    <w:rsid w:val="0030061E"/>
    <w:rsid w:val="00316391"/>
    <w:rsid w:val="003203EE"/>
    <w:rsid w:val="003254C3"/>
    <w:rsid w:val="00325611"/>
    <w:rsid w:val="00334147"/>
    <w:rsid w:val="00371B67"/>
    <w:rsid w:val="00375913"/>
    <w:rsid w:val="003764D7"/>
    <w:rsid w:val="00380A98"/>
    <w:rsid w:val="00383394"/>
    <w:rsid w:val="00386AD2"/>
    <w:rsid w:val="00391E11"/>
    <w:rsid w:val="00393CDB"/>
    <w:rsid w:val="003A5B0C"/>
    <w:rsid w:val="003A79FC"/>
    <w:rsid w:val="003B153B"/>
    <w:rsid w:val="003B3FCB"/>
    <w:rsid w:val="003D62DB"/>
    <w:rsid w:val="003E1B7C"/>
    <w:rsid w:val="003E4C7C"/>
    <w:rsid w:val="003E679B"/>
    <w:rsid w:val="003F1085"/>
    <w:rsid w:val="003F2D41"/>
    <w:rsid w:val="00400C2A"/>
    <w:rsid w:val="00410041"/>
    <w:rsid w:val="00414531"/>
    <w:rsid w:val="004165BC"/>
    <w:rsid w:val="00417F31"/>
    <w:rsid w:val="004235FA"/>
    <w:rsid w:val="00424EB9"/>
    <w:rsid w:val="004270A9"/>
    <w:rsid w:val="004361E6"/>
    <w:rsid w:val="0045490D"/>
    <w:rsid w:val="00455EFF"/>
    <w:rsid w:val="004603DC"/>
    <w:rsid w:val="00463017"/>
    <w:rsid w:val="004639B7"/>
    <w:rsid w:val="00463CD4"/>
    <w:rsid w:val="00474177"/>
    <w:rsid w:val="004758D0"/>
    <w:rsid w:val="0048426A"/>
    <w:rsid w:val="00491F99"/>
    <w:rsid w:val="004A0EF2"/>
    <w:rsid w:val="004A11B0"/>
    <w:rsid w:val="004B0024"/>
    <w:rsid w:val="004B526E"/>
    <w:rsid w:val="004E01A8"/>
    <w:rsid w:val="004E0414"/>
    <w:rsid w:val="004E5EFD"/>
    <w:rsid w:val="004F0C47"/>
    <w:rsid w:val="00514C50"/>
    <w:rsid w:val="005151C6"/>
    <w:rsid w:val="0051534D"/>
    <w:rsid w:val="00522770"/>
    <w:rsid w:val="005257A0"/>
    <w:rsid w:val="005302B4"/>
    <w:rsid w:val="00531302"/>
    <w:rsid w:val="00533B9D"/>
    <w:rsid w:val="00541415"/>
    <w:rsid w:val="005428D8"/>
    <w:rsid w:val="00564AF1"/>
    <w:rsid w:val="00594A33"/>
    <w:rsid w:val="005965EE"/>
    <w:rsid w:val="005C05EF"/>
    <w:rsid w:val="005C4ED3"/>
    <w:rsid w:val="005D590E"/>
    <w:rsid w:val="005F4E67"/>
    <w:rsid w:val="005F681A"/>
    <w:rsid w:val="00605ED4"/>
    <w:rsid w:val="006174CA"/>
    <w:rsid w:val="00617667"/>
    <w:rsid w:val="0062650A"/>
    <w:rsid w:val="00626A22"/>
    <w:rsid w:val="0063079A"/>
    <w:rsid w:val="00641955"/>
    <w:rsid w:val="006459F5"/>
    <w:rsid w:val="006542E6"/>
    <w:rsid w:val="006568C4"/>
    <w:rsid w:val="00673A41"/>
    <w:rsid w:val="006748FC"/>
    <w:rsid w:val="00676BB2"/>
    <w:rsid w:val="00683FD7"/>
    <w:rsid w:val="006A4302"/>
    <w:rsid w:val="006B44CA"/>
    <w:rsid w:val="006B6F45"/>
    <w:rsid w:val="006C0CAA"/>
    <w:rsid w:val="006D11DF"/>
    <w:rsid w:val="006D2F3F"/>
    <w:rsid w:val="006D4BCB"/>
    <w:rsid w:val="006E1201"/>
    <w:rsid w:val="006F4ED2"/>
    <w:rsid w:val="00700FC1"/>
    <w:rsid w:val="007107B6"/>
    <w:rsid w:val="007439CB"/>
    <w:rsid w:val="00743D15"/>
    <w:rsid w:val="0074598C"/>
    <w:rsid w:val="007468BB"/>
    <w:rsid w:val="00746C1B"/>
    <w:rsid w:val="00754E98"/>
    <w:rsid w:val="007619EF"/>
    <w:rsid w:val="00765BFB"/>
    <w:rsid w:val="00766666"/>
    <w:rsid w:val="00782A7A"/>
    <w:rsid w:val="00793005"/>
    <w:rsid w:val="007A4A33"/>
    <w:rsid w:val="007B112B"/>
    <w:rsid w:val="007B27E3"/>
    <w:rsid w:val="007B36E6"/>
    <w:rsid w:val="007C1F7C"/>
    <w:rsid w:val="007C4F72"/>
    <w:rsid w:val="007D13FB"/>
    <w:rsid w:val="007D3940"/>
    <w:rsid w:val="007E09C2"/>
    <w:rsid w:val="007E243A"/>
    <w:rsid w:val="007F1B5C"/>
    <w:rsid w:val="00802C3F"/>
    <w:rsid w:val="008071E0"/>
    <w:rsid w:val="00807495"/>
    <w:rsid w:val="008122E0"/>
    <w:rsid w:val="008168B4"/>
    <w:rsid w:val="00826274"/>
    <w:rsid w:val="00841263"/>
    <w:rsid w:val="0084602A"/>
    <w:rsid w:val="00851FE6"/>
    <w:rsid w:val="00853D71"/>
    <w:rsid w:val="00856656"/>
    <w:rsid w:val="00861C28"/>
    <w:rsid w:val="00862648"/>
    <w:rsid w:val="008729CF"/>
    <w:rsid w:val="0087423F"/>
    <w:rsid w:val="008850B1"/>
    <w:rsid w:val="0088590F"/>
    <w:rsid w:val="00892BD9"/>
    <w:rsid w:val="008938F0"/>
    <w:rsid w:val="00894E04"/>
    <w:rsid w:val="008B7FD4"/>
    <w:rsid w:val="008C24F7"/>
    <w:rsid w:val="008C3FD8"/>
    <w:rsid w:val="008C7981"/>
    <w:rsid w:val="008D1E1D"/>
    <w:rsid w:val="008D3FB1"/>
    <w:rsid w:val="008E01B1"/>
    <w:rsid w:val="008E371D"/>
    <w:rsid w:val="008F4180"/>
    <w:rsid w:val="00902258"/>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B17D3"/>
    <w:rsid w:val="009C32A1"/>
    <w:rsid w:val="009E3BD4"/>
    <w:rsid w:val="009F502C"/>
    <w:rsid w:val="009F780B"/>
    <w:rsid w:val="00A01837"/>
    <w:rsid w:val="00A0387C"/>
    <w:rsid w:val="00A1410E"/>
    <w:rsid w:val="00A17DD2"/>
    <w:rsid w:val="00A247B8"/>
    <w:rsid w:val="00A25681"/>
    <w:rsid w:val="00A262A3"/>
    <w:rsid w:val="00A4043A"/>
    <w:rsid w:val="00A62EEB"/>
    <w:rsid w:val="00A650D8"/>
    <w:rsid w:val="00A758AD"/>
    <w:rsid w:val="00A80792"/>
    <w:rsid w:val="00A80CDE"/>
    <w:rsid w:val="00A833FC"/>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20A3B"/>
    <w:rsid w:val="00B31243"/>
    <w:rsid w:val="00B3679E"/>
    <w:rsid w:val="00B43CC4"/>
    <w:rsid w:val="00B50ABA"/>
    <w:rsid w:val="00B56D6D"/>
    <w:rsid w:val="00B75217"/>
    <w:rsid w:val="00B878D2"/>
    <w:rsid w:val="00B924BD"/>
    <w:rsid w:val="00BA38D4"/>
    <w:rsid w:val="00BA412F"/>
    <w:rsid w:val="00BA4A3F"/>
    <w:rsid w:val="00BA6027"/>
    <w:rsid w:val="00BB35BB"/>
    <w:rsid w:val="00BB5CC5"/>
    <w:rsid w:val="00BC1C43"/>
    <w:rsid w:val="00BD6411"/>
    <w:rsid w:val="00BE6351"/>
    <w:rsid w:val="00BF3671"/>
    <w:rsid w:val="00BF4F0B"/>
    <w:rsid w:val="00BF53C0"/>
    <w:rsid w:val="00C0412F"/>
    <w:rsid w:val="00C07526"/>
    <w:rsid w:val="00C13509"/>
    <w:rsid w:val="00C3199D"/>
    <w:rsid w:val="00C41829"/>
    <w:rsid w:val="00C463BF"/>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7625"/>
    <w:rsid w:val="00D7770E"/>
    <w:rsid w:val="00D9470E"/>
    <w:rsid w:val="00D95201"/>
    <w:rsid w:val="00DA3001"/>
    <w:rsid w:val="00DA459A"/>
    <w:rsid w:val="00DB557B"/>
    <w:rsid w:val="00DB59D2"/>
    <w:rsid w:val="00DC30D3"/>
    <w:rsid w:val="00DD0AA3"/>
    <w:rsid w:val="00DE09B4"/>
    <w:rsid w:val="00DE0D7C"/>
    <w:rsid w:val="00DE2E10"/>
    <w:rsid w:val="00E01C63"/>
    <w:rsid w:val="00E0389B"/>
    <w:rsid w:val="00E42DE3"/>
    <w:rsid w:val="00E454A2"/>
    <w:rsid w:val="00E46FD1"/>
    <w:rsid w:val="00E51BBF"/>
    <w:rsid w:val="00E6090E"/>
    <w:rsid w:val="00E80C5C"/>
    <w:rsid w:val="00E821B8"/>
    <w:rsid w:val="00E863D4"/>
    <w:rsid w:val="00E870F1"/>
    <w:rsid w:val="00E90D17"/>
    <w:rsid w:val="00E92FD5"/>
    <w:rsid w:val="00EA0280"/>
    <w:rsid w:val="00EA377C"/>
    <w:rsid w:val="00EC544C"/>
    <w:rsid w:val="00EC77A6"/>
    <w:rsid w:val="00EC7A4A"/>
    <w:rsid w:val="00ED11AA"/>
    <w:rsid w:val="00F12941"/>
    <w:rsid w:val="00F14D8B"/>
    <w:rsid w:val="00F15F1C"/>
    <w:rsid w:val="00F162CE"/>
    <w:rsid w:val="00F20741"/>
    <w:rsid w:val="00F25C58"/>
    <w:rsid w:val="00F500C7"/>
    <w:rsid w:val="00F50BEE"/>
    <w:rsid w:val="00F74863"/>
    <w:rsid w:val="00F76C46"/>
    <w:rsid w:val="00F97455"/>
    <w:rsid w:val="00FA7083"/>
    <w:rsid w:val="00FB5539"/>
    <w:rsid w:val="00FB575D"/>
    <w:rsid w:val="00FC06EC"/>
    <w:rsid w:val="00FD2175"/>
    <w:rsid w:val="00FD2CB1"/>
    <w:rsid w:val="00FD635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846DE"/>
    <w:rPr>
      <w:rFonts w:ascii="Arial" w:hAnsi="Arial"/>
      <w:color w:val="000000"/>
      <w:sz w:val="22"/>
      <w:szCs w:val="24"/>
      <w:lang w:eastAsia="en-US"/>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en-GB"/>
    </w:rPr>
  </w:style>
  <w:style w:type="paragraph" w:styleId="berschrift2">
    <w:name w:val="heading 2"/>
    <w:basedOn w:val="Standard"/>
    <w:next w:val="Standard"/>
    <w:link w:val="berschrift2Zchn"/>
    <w:uiPriority w:val="9"/>
    <w:qFormat/>
    <w:rsid w:val="00925429"/>
    <w:pPr>
      <w:keepNext/>
      <w:numPr>
        <w:ilvl w:val="1"/>
        <w:numId w:val="25"/>
      </w:numPr>
      <w:tabs>
        <w:tab w:val="left" w:pos="567"/>
      </w:tabs>
      <w:outlineLvl w:val="1"/>
    </w:pPr>
    <w:rPr>
      <w:b/>
      <w:bCs/>
      <w:lang w:val="en-GB"/>
    </w:rPr>
  </w:style>
  <w:style w:type="paragraph" w:styleId="berschrift3">
    <w:name w:val="heading 3"/>
    <w:basedOn w:val="Standard"/>
    <w:next w:val="Standard"/>
    <w:link w:val="berschrift3Zchn"/>
    <w:uiPriority w:val="9"/>
    <w:qFormat/>
    <w:rsid w:val="00925429"/>
    <w:pPr>
      <w:keepNext/>
      <w:numPr>
        <w:ilvl w:val="2"/>
        <w:numId w:val="25"/>
      </w:numPr>
      <w:tabs>
        <w:tab w:val="left" w:pos="851"/>
      </w:tabs>
      <w:outlineLvl w:val="2"/>
    </w:pPr>
    <w:rPr>
      <w:bCs/>
      <w:u w:val="single"/>
      <w:lang w:val="en-GB"/>
    </w:rPr>
  </w:style>
  <w:style w:type="paragraph" w:styleId="berschrift4">
    <w:name w:val="heading 4"/>
    <w:basedOn w:val="Standard"/>
    <w:next w:val="Standard"/>
    <w:link w:val="berschrift4Zchn"/>
    <w:uiPriority w:val="9"/>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link w:val="berschrift5Zchn"/>
    <w:uiPriority w:val="9"/>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link w:val="berschrift6Zchn"/>
    <w:uiPriority w:val="9"/>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link w:val="berschrift7Zchn"/>
    <w:uiPriority w:val="9"/>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link w:val="berschrift8Zchn"/>
    <w:uiPriority w:val="9"/>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link w:val="berschrift9Zchn"/>
    <w:uiPriority w:val="9"/>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650D8"/>
    <w:rPr>
      <w:rFonts w:ascii="Cambria" w:eastAsia="SimSun" w:hAnsi="Cambria" w:cs="Times New Roman"/>
      <w:b/>
      <w:bCs/>
      <w:color w:val="000000"/>
      <w:kern w:val="32"/>
      <w:sz w:val="32"/>
      <w:szCs w:val="32"/>
      <w:lang w:val="de-DE" w:eastAsia="en-US"/>
    </w:rPr>
  </w:style>
  <w:style w:type="character" w:customStyle="1" w:styleId="berschrift2Zchn">
    <w:name w:val="Überschrift 2 Zchn"/>
    <w:basedOn w:val="Absatz-Standardschriftart"/>
    <w:link w:val="berschrift2"/>
    <w:uiPriority w:val="9"/>
    <w:semiHidden/>
    <w:rsid w:val="00A650D8"/>
    <w:rPr>
      <w:rFonts w:ascii="Cambria" w:eastAsia="SimSun" w:hAnsi="Cambria" w:cs="Times New Roman"/>
      <w:b/>
      <w:bCs/>
      <w:i/>
      <w:iCs/>
      <w:color w:val="000000"/>
      <w:sz w:val="28"/>
      <w:szCs w:val="28"/>
      <w:lang w:val="de-DE" w:eastAsia="en-US"/>
    </w:rPr>
  </w:style>
  <w:style w:type="character" w:customStyle="1" w:styleId="berschrift3Zchn">
    <w:name w:val="Überschrift 3 Zchn"/>
    <w:basedOn w:val="Absatz-Standardschriftart"/>
    <w:link w:val="berschrift3"/>
    <w:uiPriority w:val="9"/>
    <w:semiHidden/>
    <w:rsid w:val="00A650D8"/>
    <w:rPr>
      <w:rFonts w:ascii="Cambria" w:eastAsia="SimSun" w:hAnsi="Cambria" w:cs="Times New Roman"/>
      <w:b/>
      <w:bCs/>
      <w:color w:val="000000"/>
      <w:sz w:val="26"/>
      <w:szCs w:val="26"/>
      <w:lang w:val="de-DE" w:eastAsia="en-US"/>
    </w:rPr>
  </w:style>
  <w:style w:type="character" w:customStyle="1" w:styleId="berschrift4Zchn">
    <w:name w:val="Überschrift 4 Zchn"/>
    <w:basedOn w:val="Absatz-Standardschriftart"/>
    <w:link w:val="berschrift4"/>
    <w:uiPriority w:val="9"/>
    <w:semiHidden/>
    <w:rsid w:val="00A650D8"/>
    <w:rPr>
      <w:rFonts w:ascii="Calibri" w:eastAsia="SimSun" w:hAnsi="Calibri" w:cs="Times New Roman"/>
      <w:b/>
      <w:bCs/>
      <w:color w:val="000000"/>
      <w:sz w:val="28"/>
      <w:szCs w:val="28"/>
      <w:lang w:val="de-DE" w:eastAsia="en-US"/>
    </w:rPr>
  </w:style>
  <w:style w:type="character" w:customStyle="1" w:styleId="berschrift5Zchn">
    <w:name w:val="Überschrift 5 Zchn"/>
    <w:basedOn w:val="Absatz-Standardschriftart"/>
    <w:link w:val="berschrift5"/>
    <w:uiPriority w:val="9"/>
    <w:semiHidden/>
    <w:rsid w:val="00A650D8"/>
    <w:rPr>
      <w:rFonts w:ascii="Calibri" w:eastAsia="SimSun" w:hAnsi="Calibri" w:cs="Times New Roman"/>
      <w:b/>
      <w:bCs/>
      <w:i/>
      <w:iCs/>
      <w:color w:val="000000"/>
      <w:sz w:val="26"/>
      <w:szCs w:val="26"/>
      <w:lang w:val="de-DE" w:eastAsia="en-US"/>
    </w:rPr>
  </w:style>
  <w:style w:type="character" w:customStyle="1" w:styleId="berschrift6Zchn">
    <w:name w:val="Überschrift 6 Zchn"/>
    <w:basedOn w:val="Absatz-Standardschriftart"/>
    <w:link w:val="berschrift6"/>
    <w:uiPriority w:val="9"/>
    <w:semiHidden/>
    <w:rsid w:val="00A650D8"/>
    <w:rPr>
      <w:rFonts w:ascii="Calibri" w:eastAsia="SimSun" w:hAnsi="Calibri" w:cs="Times New Roman"/>
      <w:b/>
      <w:bCs/>
      <w:color w:val="000000"/>
      <w:sz w:val="22"/>
      <w:szCs w:val="22"/>
      <w:lang w:val="de-DE" w:eastAsia="en-US"/>
    </w:rPr>
  </w:style>
  <w:style w:type="character" w:customStyle="1" w:styleId="berschrift7Zchn">
    <w:name w:val="Überschrift 7 Zchn"/>
    <w:basedOn w:val="Absatz-Standardschriftart"/>
    <w:link w:val="berschrift7"/>
    <w:uiPriority w:val="9"/>
    <w:semiHidden/>
    <w:rsid w:val="00A650D8"/>
    <w:rPr>
      <w:rFonts w:ascii="Calibri" w:eastAsia="SimSun" w:hAnsi="Calibri" w:cs="Times New Roman"/>
      <w:color w:val="000000"/>
      <w:sz w:val="24"/>
      <w:szCs w:val="24"/>
      <w:lang w:val="de-DE" w:eastAsia="en-US"/>
    </w:rPr>
  </w:style>
  <w:style w:type="character" w:customStyle="1" w:styleId="berschrift8Zchn">
    <w:name w:val="Überschrift 8 Zchn"/>
    <w:basedOn w:val="Absatz-Standardschriftart"/>
    <w:link w:val="berschrift8"/>
    <w:uiPriority w:val="9"/>
    <w:semiHidden/>
    <w:rsid w:val="00A650D8"/>
    <w:rPr>
      <w:rFonts w:ascii="Calibri" w:eastAsia="SimSun" w:hAnsi="Calibri" w:cs="Times New Roman"/>
      <w:i/>
      <w:iCs/>
      <w:color w:val="000000"/>
      <w:sz w:val="24"/>
      <w:szCs w:val="24"/>
      <w:lang w:val="de-DE" w:eastAsia="en-US"/>
    </w:rPr>
  </w:style>
  <w:style w:type="character" w:customStyle="1" w:styleId="berschrift9Zchn">
    <w:name w:val="Überschrift 9 Zchn"/>
    <w:basedOn w:val="Absatz-Standardschriftart"/>
    <w:link w:val="berschrift9"/>
    <w:uiPriority w:val="9"/>
    <w:semiHidden/>
    <w:rsid w:val="00A650D8"/>
    <w:rPr>
      <w:rFonts w:ascii="Cambria" w:eastAsia="SimSun" w:hAnsi="Cambria" w:cs="Times New Roman"/>
      <w:color w:val="000000"/>
      <w:sz w:val="22"/>
      <w:szCs w:val="22"/>
      <w:lang w:val="de-DE" w:eastAsia="en-US"/>
    </w:rPr>
  </w:style>
  <w:style w:type="paragraph" w:styleId="Kopfzeile">
    <w:name w:val="header"/>
    <w:basedOn w:val="Standard"/>
    <w:link w:val="KopfzeileZchn"/>
    <w:uiPriority w:val="99"/>
    <w:semiHidden/>
    <w:rsid w:val="00925429"/>
    <w:pPr>
      <w:tabs>
        <w:tab w:val="center" w:pos="4536"/>
        <w:tab w:val="right" w:pos="9072"/>
      </w:tabs>
    </w:pPr>
  </w:style>
  <w:style w:type="character" w:customStyle="1" w:styleId="KopfzeileZchn">
    <w:name w:val="Kopfzeile Zchn"/>
    <w:basedOn w:val="Absatz-Standardschriftart"/>
    <w:link w:val="Kopfzeile"/>
    <w:uiPriority w:val="99"/>
    <w:semiHidden/>
    <w:rsid w:val="00A650D8"/>
    <w:rPr>
      <w:rFonts w:ascii="Arial" w:hAnsi="Arial"/>
      <w:color w:val="000000"/>
      <w:sz w:val="22"/>
      <w:szCs w:val="24"/>
      <w:lang w:val="de-DE" w:eastAsia="en-US"/>
    </w:rPr>
  </w:style>
  <w:style w:type="paragraph" w:styleId="Fuzeile">
    <w:name w:val="footer"/>
    <w:basedOn w:val="Standard"/>
    <w:link w:val="FuzeileZchn"/>
    <w:uiPriority w:val="99"/>
    <w:semiHidden/>
    <w:rsid w:val="00925429"/>
    <w:pPr>
      <w:tabs>
        <w:tab w:val="center" w:pos="4536"/>
        <w:tab w:val="right" w:pos="9072"/>
      </w:tabs>
    </w:pPr>
  </w:style>
  <w:style w:type="character" w:customStyle="1" w:styleId="FuzeileZchn">
    <w:name w:val="Fußzeile Zchn"/>
    <w:basedOn w:val="Absatz-Standardschriftart"/>
    <w:link w:val="Fuzeile"/>
    <w:uiPriority w:val="99"/>
    <w:semiHidden/>
    <w:rsid w:val="00A650D8"/>
    <w:rPr>
      <w:rFonts w:ascii="Arial" w:hAnsi="Arial"/>
      <w:color w:val="000000"/>
      <w:sz w:val="22"/>
      <w:szCs w:val="24"/>
      <w:lang w:val="de-DE" w:eastAsia="en-US"/>
    </w:rPr>
  </w:style>
  <w:style w:type="character" w:styleId="Seitenzahl">
    <w:name w:val="page number"/>
    <w:basedOn w:val="Absatz-Standardschriftart"/>
    <w:uiPriority w:val="99"/>
    <w:semiHidden/>
    <w:rsid w:val="00925429"/>
    <w:rPr>
      <w:rFonts w:ascii="Arial" w:hAnsi="Arial" w:cs="Times New Roman"/>
      <w:color w:val="000000"/>
      <w:sz w:val="22"/>
      <w:u w:val="none"/>
      <w:vertAlign w:val="baseline"/>
    </w:rPr>
  </w:style>
  <w:style w:type="paragraph" w:styleId="Dokumentstruktur">
    <w:name w:val="Document Map"/>
    <w:basedOn w:val="Standard"/>
    <w:link w:val="DokumentstrukturZchn"/>
    <w:uiPriority w:val="99"/>
    <w:semiHidden/>
    <w:rsid w:val="00925429"/>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sid w:val="00A650D8"/>
    <w:rPr>
      <w:rFonts w:ascii="Tahoma" w:hAnsi="Tahoma" w:cs="Tahoma"/>
      <w:color w:val="000000"/>
      <w:sz w:val="16"/>
      <w:szCs w:val="16"/>
      <w:lang w:val="de-DE" w:eastAsia="en-US"/>
    </w:rPr>
  </w:style>
  <w:style w:type="character" w:styleId="Kommentarzeichen">
    <w:name w:val="annotation reference"/>
    <w:basedOn w:val="Absatz-Standardschriftart"/>
    <w:uiPriority w:val="99"/>
    <w:semiHidden/>
    <w:unhideWhenUsed/>
    <w:rsid w:val="00016591"/>
    <w:rPr>
      <w:rFonts w:cs="Times New Roman"/>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locked/>
    <w:rsid w:val="00016591"/>
    <w:rPr>
      <w:rFonts w:ascii="Arial" w:hAnsi="Arial" w:cs="Times New Roman"/>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locked/>
    <w:rsid w:val="00016591"/>
    <w:rPr>
      <w:b/>
      <w:bC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color w:val="666666"/>
      <w:sz w:val="18"/>
      <w:szCs w:val="18"/>
      <w:u w:val="single"/>
    </w:rPr>
  </w:style>
  <w:style w:type="numbering" w:customStyle="1" w:styleId="ListemitAufzhlungszeichenDoka">
    <w:name w:val="Liste mit Aufzählungszeichen Doka"/>
    <w:rsid w:val="00A650D8"/>
    <w:pPr>
      <w:numPr>
        <w:numId w:val="30"/>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F5160-0297-4FF9-8CB5-EF82BC649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3266</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spruckma</dc:creator>
  <cp:lastModifiedBy>Hofmeister Michaela</cp:lastModifiedBy>
  <cp:revision>9</cp:revision>
  <cp:lastPrinted>2006-02-13T10:39:00Z</cp:lastPrinted>
  <dcterms:created xsi:type="dcterms:W3CDTF">2011-05-17T10:21:00Z</dcterms:created>
  <dcterms:modified xsi:type="dcterms:W3CDTF">2011-07-28T16:01:00Z</dcterms:modified>
</cp:coreProperties>
</file>