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F7C" w:rsidRPr="009754BF" w:rsidRDefault="00110F7C" w:rsidP="008B6498">
      <w:pPr>
        <w:jc w:val="right"/>
        <w:rPr>
          <w:rFonts w:asciiTheme="minorBidi" w:hAnsiTheme="minorBidi" w:cstheme="minorBidi"/>
          <w:szCs w:val="22"/>
          <w:lang w:val="en-US"/>
        </w:rPr>
      </w:pP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Pr="009754BF">
        <w:rPr>
          <w:rFonts w:asciiTheme="minorBidi" w:hAnsiTheme="minorBidi" w:cstheme="minorBidi"/>
          <w:b/>
          <w:bCs/>
          <w:sz w:val="24"/>
          <w:lang w:val="en-US"/>
        </w:rPr>
        <w:tab/>
      </w:r>
      <w:r w:rsidR="008B6498">
        <w:rPr>
          <w:rFonts w:asciiTheme="minorBidi" w:hAnsiTheme="minorBidi" w:cstheme="minorBidi"/>
          <w:szCs w:val="22"/>
          <w:lang w:val="en-US"/>
        </w:rPr>
        <w:t>December</w:t>
      </w:r>
      <w:r w:rsidR="002A10C4">
        <w:rPr>
          <w:rFonts w:asciiTheme="minorBidi" w:hAnsiTheme="minorBidi" w:cstheme="minorBidi"/>
          <w:szCs w:val="22"/>
          <w:lang w:val="en-US"/>
        </w:rPr>
        <w:t xml:space="preserve"> 17</w:t>
      </w:r>
      <w:r w:rsidR="00DA18AC">
        <w:rPr>
          <w:rFonts w:asciiTheme="minorBidi" w:hAnsiTheme="minorBidi" w:cstheme="minorBidi"/>
          <w:szCs w:val="22"/>
          <w:lang w:val="en-US"/>
        </w:rPr>
        <w:t>, 2012</w:t>
      </w:r>
    </w:p>
    <w:p w:rsidR="00110F7C" w:rsidRPr="009754BF" w:rsidRDefault="00110F7C" w:rsidP="00110F7C">
      <w:pPr>
        <w:jc w:val="right"/>
        <w:rPr>
          <w:rFonts w:asciiTheme="minorBidi" w:hAnsiTheme="minorBidi" w:cstheme="minorBidi"/>
          <w:szCs w:val="22"/>
          <w:lang w:val="en-US"/>
        </w:rPr>
      </w:pPr>
      <w:r w:rsidRPr="009754BF">
        <w:rPr>
          <w:rFonts w:asciiTheme="minorBidi" w:hAnsiTheme="minorBidi" w:cstheme="minorBidi"/>
          <w:szCs w:val="22"/>
          <w:lang w:val="en-US"/>
        </w:rPr>
        <w:t>Dubai, U.A.E.</w:t>
      </w:r>
    </w:p>
    <w:p w:rsidR="00110F7C" w:rsidRPr="009754BF" w:rsidRDefault="00110F7C" w:rsidP="00110F7C">
      <w:pPr>
        <w:jc w:val="center"/>
        <w:rPr>
          <w:rFonts w:asciiTheme="minorBidi" w:hAnsiTheme="minorBidi" w:cstheme="minorBidi"/>
          <w:b/>
          <w:bCs/>
          <w:sz w:val="24"/>
          <w:lang w:val="en-US"/>
        </w:rPr>
      </w:pPr>
    </w:p>
    <w:p w:rsidR="003259B0" w:rsidRPr="00AD57FE" w:rsidRDefault="003259B0" w:rsidP="003259B0">
      <w:pPr>
        <w:ind w:right="1699"/>
        <w:jc w:val="center"/>
        <w:rPr>
          <w:rFonts w:ascii="Calibri" w:hAnsi="Calibri"/>
          <w:b/>
          <w:lang w:val="en-GB"/>
        </w:rPr>
      </w:pPr>
    </w:p>
    <w:p w:rsidR="003259B0" w:rsidRPr="00AD57FE" w:rsidRDefault="003259B0" w:rsidP="003259B0">
      <w:pPr>
        <w:ind w:right="1699"/>
        <w:rPr>
          <w:rFonts w:ascii="Calibri" w:hAnsi="Calibri"/>
          <w:b/>
          <w:lang w:val="en-GB"/>
        </w:rPr>
      </w:pPr>
    </w:p>
    <w:p w:rsidR="003259B0" w:rsidRPr="00AD57FE" w:rsidRDefault="003259B0" w:rsidP="003259B0">
      <w:pPr>
        <w:jc w:val="center"/>
        <w:outlineLvl w:val="0"/>
        <w:rPr>
          <w:rFonts w:ascii="Calibri" w:hAnsi="Calibri"/>
          <w:b/>
          <w:bCs/>
          <w:sz w:val="24"/>
          <w:lang w:val="en-US"/>
        </w:rPr>
      </w:pPr>
      <w:r w:rsidRPr="00AD57FE">
        <w:rPr>
          <w:rFonts w:ascii="Calibri" w:hAnsi="Calibri"/>
          <w:b/>
          <w:bCs/>
          <w:sz w:val="24"/>
          <w:lang w:val="en-US"/>
        </w:rPr>
        <w:t>For immediate release</w:t>
      </w:r>
    </w:p>
    <w:p w:rsidR="003259B0" w:rsidRPr="00AD57FE" w:rsidRDefault="003259B0" w:rsidP="003259B0">
      <w:pPr>
        <w:jc w:val="both"/>
        <w:rPr>
          <w:rFonts w:ascii="Calibri" w:hAnsi="Calibri"/>
          <w:szCs w:val="22"/>
          <w:lang w:val="en-US"/>
        </w:rPr>
      </w:pPr>
    </w:p>
    <w:p w:rsidR="003259B0" w:rsidRPr="00AD57FE" w:rsidRDefault="003259B0" w:rsidP="003259B0">
      <w:pPr>
        <w:jc w:val="both"/>
        <w:rPr>
          <w:rFonts w:ascii="Calibri" w:hAnsi="Calibri"/>
          <w:szCs w:val="22"/>
          <w:lang w:val="en-US"/>
        </w:rPr>
      </w:pPr>
    </w:p>
    <w:p w:rsidR="003259B0" w:rsidRPr="00AD57FE" w:rsidRDefault="003259B0" w:rsidP="003259B0">
      <w:pPr>
        <w:jc w:val="both"/>
        <w:rPr>
          <w:rFonts w:ascii="Calibri" w:hAnsi="Calibri"/>
          <w:szCs w:val="22"/>
          <w:lang w:val="en-US"/>
        </w:rPr>
      </w:pPr>
    </w:p>
    <w:p w:rsidR="003259B0" w:rsidRPr="00AD57FE" w:rsidRDefault="003259B0" w:rsidP="000C3C80">
      <w:pPr>
        <w:jc w:val="center"/>
        <w:rPr>
          <w:rFonts w:ascii="Calibri" w:hAnsi="Calibri"/>
          <w:b/>
          <w:bCs/>
          <w:sz w:val="32"/>
          <w:szCs w:val="32"/>
          <w:lang w:val="en-US"/>
        </w:rPr>
      </w:pPr>
      <w:r w:rsidRPr="00AD57FE">
        <w:rPr>
          <w:rFonts w:ascii="Calibri" w:hAnsi="Calibri"/>
          <w:b/>
          <w:bCs/>
          <w:sz w:val="32"/>
          <w:szCs w:val="32"/>
          <w:lang w:val="en-US"/>
        </w:rPr>
        <w:t xml:space="preserve">Doka </w:t>
      </w:r>
      <w:r>
        <w:rPr>
          <w:rFonts w:ascii="Calibri" w:hAnsi="Calibri"/>
          <w:b/>
          <w:bCs/>
          <w:sz w:val="32"/>
          <w:szCs w:val="32"/>
          <w:lang w:val="en-US"/>
        </w:rPr>
        <w:t>Best Austrian Company in the GCC</w:t>
      </w:r>
    </w:p>
    <w:p w:rsidR="003259B0" w:rsidRPr="00AD57FE" w:rsidRDefault="003259B0" w:rsidP="003259B0">
      <w:pPr>
        <w:jc w:val="center"/>
        <w:rPr>
          <w:rFonts w:ascii="Calibri" w:hAnsi="Calibri"/>
          <w:b/>
          <w:bCs/>
          <w:color w:val="FF0000"/>
          <w:sz w:val="26"/>
          <w:szCs w:val="26"/>
          <w:lang w:val="en-US"/>
        </w:rPr>
      </w:pPr>
      <w:r>
        <w:rPr>
          <w:rFonts w:ascii="Calibri" w:hAnsi="Calibri"/>
          <w:b/>
          <w:bCs/>
          <w:sz w:val="26"/>
          <w:szCs w:val="26"/>
          <w:lang w:val="en-US"/>
        </w:rPr>
        <w:t>Global leader’s Middle East operations honored</w:t>
      </w:r>
    </w:p>
    <w:p w:rsidR="003259B0" w:rsidRPr="00AD57FE" w:rsidRDefault="003259B0" w:rsidP="003259B0">
      <w:pPr>
        <w:jc w:val="both"/>
        <w:rPr>
          <w:rFonts w:ascii="Calibri" w:hAnsi="Calibri"/>
          <w:b/>
          <w:bCs/>
          <w:sz w:val="24"/>
          <w:lang w:val="en-US"/>
        </w:rPr>
      </w:pPr>
    </w:p>
    <w:p w:rsidR="003259B0" w:rsidRPr="00AD57FE" w:rsidRDefault="003259B0" w:rsidP="003259B0">
      <w:pPr>
        <w:jc w:val="both"/>
        <w:rPr>
          <w:rFonts w:ascii="Calibri" w:hAnsi="Calibri"/>
          <w:sz w:val="24"/>
          <w:lang w:val="en-US"/>
        </w:rPr>
      </w:pPr>
    </w:p>
    <w:p w:rsidR="003259B0" w:rsidRDefault="003259B0" w:rsidP="00684BA9">
      <w:pPr>
        <w:jc w:val="both"/>
        <w:rPr>
          <w:rFonts w:ascii="Calibri" w:hAnsi="Calibri"/>
          <w:sz w:val="24"/>
          <w:lang w:val="en-US"/>
        </w:rPr>
      </w:pPr>
      <w:r>
        <w:rPr>
          <w:rFonts w:ascii="Calibri" w:hAnsi="Calibri"/>
          <w:b/>
          <w:bCs/>
          <w:sz w:val="24"/>
          <w:lang w:val="en-US"/>
        </w:rPr>
        <w:t>December</w:t>
      </w:r>
      <w:r w:rsidRPr="00AD57FE">
        <w:rPr>
          <w:rFonts w:ascii="Calibri" w:hAnsi="Calibri"/>
          <w:b/>
          <w:bCs/>
          <w:sz w:val="24"/>
          <w:lang w:val="en-US"/>
        </w:rPr>
        <w:t xml:space="preserve"> 1</w:t>
      </w:r>
      <w:r>
        <w:rPr>
          <w:rFonts w:ascii="Calibri" w:hAnsi="Calibri"/>
          <w:b/>
          <w:bCs/>
          <w:sz w:val="24"/>
          <w:lang w:val="en-US"/>
        </w:rPr>
        <w:t>1</w:t>
      </w:r>
      <w:r w:rsidRPr="00AD57FE">
        <w:rPr>
          <w:rFonts w:ascii="Calibri" w:hAnsi="Calibri"/>
          <w:b/>
          <w:bCs/>
          <w:sz w:val="24"/>
          <w:lang w:val="en-US"/>
        </w:rPr>
        <w:t>, 201</w:t>
      </w:r>
      <w:r>
        <w:rPr>
          <w:rFonts w:ascii="Calibri" w:hAnsi="Calibri"/>
          <w:b/>
          <w:bCs/>
          <w:sz w:val="24"/>
          <w:lang w:val="en-US"/>
        </w:rPr>
        <w:t>2</w:t>
      </w:r>
      <w:r w:rsidRPr="00AD57FE">
        <w:rPr>
          <w:rFonts w:ascii="Calibri" w:hAnsi="Calibri"/>
          <w:b/>
          <w:bCs/>
          <w:sz w:val="24"/>
          <w:lang w:val="en-US"/>
        </w:rPr>
        <w:t>, Dubai, UAE</w:t>
      </w:r>
      <w:r w:rsidRPr="00AD57FE">
        <w:rPr>
          <w:rFonts w:ascii="Calibri" w:hAnsi="Calibri"/>
          <w:sz w:val="24"/>
          <w:lang w:val="en-US"/>
        </w:rPr>
        <w:t xml:space="preserve"> </w:t>
      </w:r>
      <w:r>
        <w:rPr>
          <w:rFonts w:ascii="Calibri" w:hAnsi="Calibri"/>
          <w:sz w:val="24"/>
          <w:lang w:val="en-US"/>
        </w:rPr>
        <w:t>–</w:t>
      </w:r>
      <w:r w:rsidRPr="00AD57FE">
        <w:rPr>
          <w:rFonts w:ascii="Calibri" w:hAnsi="Calibri"/>
          <w:sz w:val="24"/>
          <w:lang w:val="en-US"/>
        </w:rPr>
        <w:t xml:space="preserve"> </w:t>
      </w:r>
      <w:r>
        <w:rPr>
          <w:rFonts w:ascii="Calibri" w:hAnsi="Calibri"/>
          <w:sz w:val="24"/>
          <w:lang w:val="en-US"/>
        </w:rPr>
        <w:t xml:space="preserve">During an annual gala event organized by the Austrian Trade Commission for the GCC, </w:t>
      </w:r>
      <w:r w:rsidRPr="00AD57FE">
        <w:rPr>
          <w:rFonts w:ascii="Calibri" w:hAnsi="Calibri"/>
          <w:sz w:val="24"/>
          <w:lang w:val="en-US"/>
        </w:rPr>
        <w:t>Doka, t</w:t>
      </w:r>
      <w:r>
        <w:rPr>
          <w:rFonts w:ascii="Calibri" w:hAnsi="Calibri"/>
          <w:sz w:val="24"/>
          <w:lang w:val="en-US"/>
        </w:rPr>
        <w:t>he formwork technology leader in the construction industry</w:t>
      </w:r>
      <w:r w:rsidRPr="00AD57FE">
        <w:rPr>
          <w:rFonts w:ascii="Calibri" w:hAnsi="Calibri"/>
          <w:sz w:val="24"/>
          <w:lang w:val="en-US"/>
        </w:rPr>
        <w:t>,</w:t>
      </w:r>
      <w:r>
        <w:rPr>
          <w:rFonts w:ascii="Calibri" w:hAnsi="Calibri"/>
          <w:sz w:val="24"/>
          <w:lang w:val="en-US"/>
        </w:rPr>
        <w:t xml:space="preserve"> was named winner of the “Best </w:t>
      </w:r>
      <w:r w:rsidR="00CD0174">
        <w:rPr>
          <w:rFonts w:ascii="Calibri" w:hAnsi="Calibri"/>
          <w:sz w:val="24"/>
          <w:lang w:val="en-US"/>
        </w:rPr>
        <w:t>Austrian Company in the GCC 2013</w:t>
      </w:r>
      <w:r>
        <w:rPr>
          <w:rFonts w:ascii="Calibri" w:hAnsi="Calibri"/>
          <w:sz w:val="24"/>
          <w:lang w:val="en-US"/>
        </w:rPr>
        <w:t xml:space="preserve">”. </w:t>
      </w:r>
    </w:p>
    <w:p w:rsidR="003259B0" w:rsidRDefault="003259B0" w:rsidP="003259B0">
      <w:pPr>
        <w:jc w:val="both"/>
        <w:rPr>
          <w:rFonts w:ascii="Calibri" w:hAnsi="Calibri"/>
          <w:sz w:val="24"/>
          <w:lang w:val="en-US"/>
        </w:rPr>
      </w:pPr>
    </w:p>
    <w:p w:rsidR="003259B0" w:rsidRDefault="003259B0" w:rsidP="003259B0">
      <w:pPr>
        <w:jc w:val="both"/>
        <w:rPr>
          <w:rFonts w:ascii="Calibri" w:hAnsi="Calibri"/>
          <w:sz w:val="24"/>
          <w:lang w:val="en-US"/>
        </w:rPr>
      </w:pPr>
      <w:r>
        <w:rPr>
          <w:rFonts w:ascii="Calibri" w:hAnsi="Calibri"/>
          <w:sz w:val="24"/>
          <w:lang w:val="en-US"/>
        </w:rPr>
        <w:t>The esteemed award, which receives applications from numerous companies, aims to highlight a corporate leader in contributing “Operational Excellence” and hence expanding growth of the bilateral relations between Austria and the GCC. Scrutiny and selection of the recipient is managed by the Austrian Trade Commissioner for the GCC and an independent advisory board from the Austrian Business Council.</w:t>
      </w:r>
    </w:p>
    <w:p w:rsidR="003259B0" w:rsidRDefault="003259B0" w:rsidP="003259B0">
      <w:pPr>
        <w:jc w:val="both"/>
        <w:rPr>
          <w:rFonts w:ascii="Calibri" w:hAnsi="Calibri"/>
          <w:sz w:val="24"/>
          <w:lang w:val="en-US"/>
        </w:rPr>
      </w:pPr>
    </w:p>
    <w:p w:rsidR="003259B0" w:rsidRDefault="003259B0" w:rsidP="003259B0">
      <w:pPr>
        <w:jc w:val="both"/>
        <w:rPr>
          <w:rFonts w:asciiTheme="minorHAnsi" w:hAnsiTheme="minorHAnsi" w:cs="Helv"/>
          <w:sz w:val="24"/>
          <w:lang w:val="en-US"/>
        </w:rPr>
      </w:pPr>
      <w:r>
        <w:rPr>
          <w:rFonts w:ascii="Calibri" w:hAnsi="Calibri"/>
          <w:sz w:val="24"/>
          <w:lang w:val="en-US"/>
        </w:rPr>
        <w:t xml:space="preserve">Mr. Peter Vogel, Director Doka Group Middle East was present to receive the award, as well as senior Doka management from the region. </w:t>
      </w:r>
      <w:r w:rsidRPr="009A0F9F">
        <w:rPr>
          <w:rFonts w:asciiTheme="minorHAnsi" w:hAnsiTheme="minorHAnsi"/>
          <w:sz w:val="24"/>
          <w:szCs w:val="24"/>
          <w:lang w:val="en-US"/>
        </w:rPr>
        <w:t>Expressing his appreciation, he said, “</w:t>
      </w:r>
      <w:r w:rsidRPr="009A0F9F">
        <w:rPr>
          <w:rFonts w:asciiTheme="minorHAnsi" w:hAnsiTheme="minorHAnsi" w:cs="Helv"/>
          <w:sz w:val="24"/>
          <w:szCs w:val="24"/>
          <w:lang w:val="en-US"/>
        </w:rPr>
        <w:t xml:space="preserve">Doka Middle East region is a robust operation whose </w:t>
      </w:r>
      <w:r>
        <w:rPr>
          <w:rFonts w:asciiTheme="minorHAnsi" w:hAnsiTheme="minorHAnsi" w:cs="Helv"/>
          <w:sz w:val="24"/>
          <w:lang w:val="en-US"/>
        </w:rPr>
        <w:t>growth has increased ten-fold over the past decade.</w:t>
      </w:r>
      <w:r w:rsidR="000C3C80">
        <w:rPr>
          <w:rFonts w:asciiTheme="minorHAnsi" w:hAnsiTheme="minorHAnsi" w:cs="Helv"/>
          <w:sz w:val="24"/>
          <w:szCs w:val="24"/>
          <w:lang w:val="en-US"/>
        </w:rPr>
        <w:t xml:space="preserve"> Our ME roots date back to the 1970's, with today </w:t>
      </w:r>
      <w:r w:rsidRPr="009A0F9F">
        <w:rPr>
          <w:rFonts w:asciiTheme="minorHAnsi" w:hAnsiTheme="minorHAnsi" w:cs="Helv"/>
          <w:sz w:val="24"/>
          <w:szCs w:val="24"/>
          <w:lang w:val="en-US"/>
        </w:rPr>
        <w:t xml:space="preserve">thousands of completed projects in the </w:t>
      </w:r>
      <w:proofErr w:type="spellStart"/>
      <w:r w:rsidRPr="009A0F9F">
        <w:rPr>
          <w:rFonts w:asciiTheme="minorHAnsi" w:hAnsiTheme="minorHAnsi" w:cs="Helv"/>
          <w:sz w:val="24"/>
          <w:szCs w:val="24"/>
          <w:lang w:val="en-US"/>
        </w:rPr>
        <w:t>highrise</w:t>
      </w:r>
      <w:proofErr w:type="spellEnd"/>
      <w:r w:rsidRPr="009A0F9F">
        <w:rPr>
          <w:rFonts w:asciiTheme="minorHAnsi" w:hAnsiTheme="minorHAnsi" w:cs="Helv"/>
          <w:sz w:val="24"/>
          <w:szCs w:val="24"/>
          <w:lang w:val="en-US"/>
        </w:rPr>
        <w:t>, commercial, residential buildin</w:t>
      </w:r>
      <w:r w:rsidR="000C3C80">
        <w:rPr>
          <w:rFonts w:asciiTheme="minorHAnsi" w:hAnsiTheme="minorHAnsi" w:cs="Helv"/>
          <w:sz w:val="24"/>
          <w:szCs w:val="24"/>
          <w:lang w:val="en-US"/>
        </w:rPr>
        <w:t>g and civil engineering sectors. O</w:t>
      </w:r>
      <w:r w:rsidRPr="009A0F9F">
        <w:rPr>
          <w:rFonts w:asciiTheme="minorHAnsi" w:hAnsiTheme="minorHAnsi" w:cs="Helv"/>
          <w:sz w:val="24"/>
          <w:szCs w:val="24"/>
          <w:lang w:val="en-US"/>
        </w:rPr>
        <w:t>ur secret to success</w:t>
      </w:r>
      <w:r w:rsidR="000C3C80">
        <w:rPr>
          <w:rFonts w:asciiTheme="minorHAnsi" w:hAnsiTheme="minorHAnsi" w:cs="Helv"/>
          <w:sz w:val="24"/>
          <w:szCs w:val="24"/>
          <w:lang w:val="en-US"/>
        </w:rPr>
        <w:t xml:space="preserve"> was sharpening</w:t>
      </w:r>
      <w:r>
        <w:rPr>
          <w:rFonts w:asciiTheme="minorHAnsi" w:hAnsiTheme="minorHAnsi" w:cs="Helv"/>
          <w:sz w:val="24"/>
          <w:szCs w:val="24"/>
          <w:lang w:val="en-US"/>
        </w:rPr>
        <w:t xml:space="preserve"> our competitive </w:t>
      </w:r>
      <w:r w:rsidR="000C3C80">
        <w:rPr>
          <w:rFonts w:asciiTheme="minorHAnsi" w:hAnsiTheme="minorHAnsi" w:cs="Helv"/>
          <w:sz w:val="24"/>
          <w:szCs w:val="24"/>
          <w:lang w:val="en-US"/>
        </w:rPr>
        <w:t xml:space="preserve">edge [as we served the region], ensuring the best </w:t>
      </w:r>
      <w:r w:rsidRPr="009A0F9F">
        <w:rPr>
          <w:rFonts w:asciiTheme="minorHAnsi" w:hAnsiTheme="minorHAnsi" w:cs="Helv"/>
          <w:sz w:val="24"/>
          <w:szCs w:val="24"/>
          <w:lang w:val="en-US"/>
        </w:rPr>
        <w:t>formwork technolog</w:t>
      </w:r>
      <w:r>
        <w:rPr>
          <w:rFonts w:asciiTheme="minorHAnsi" w:hAnsiTheme="minorHAnsi" w:cs="Helv"/>
          <w:sz w:val="24"/>
          <w:lang w:val="en-US"/>
        </w:rPr>
        <w:t>y</w:t>
      </w:r>
      <w:r w:rsidRPr="009A0F9F">
        <w:rPr>
          <w:rFonts w:asciiTheme="minorHAnsi" w:hAnsiTheme="minorHAnsi" w:cs="Helv"/>
          <w:sz w:val="24"/>
          <w:szCs w:val="24"/>
          <w:lang w:val="en-US"/>
        </w:rPr>
        <w:t xml:space="preserve"> and engineering</w:t>
      </w:r>
      <w:r>
        <w:rPr>
          <w:rFonts w:asciiTheme="minorHAnsi" w:hAnsiTheme="minorHAnsi" w:cs="Helv"/>
          <w:sz w:val="24"/>
          <w:lang w:val="en-US"/>
        </w:rPr>
        <w:t xml:space="preserve"> </w:t>
      </w:r>
      <w:r w:rsidRPr="009A0F9F">
        <w:rPr>
          <w:rFonts w:asciiTheme="minorHAnsi" w:hAnsiTheme="minorHAnsi" w:cs="Helv"/>
          <w:sz w:val="24"/>
          <w:szCs w:val="24"/>
          <w:lang w:val="en-US"/>
        </w:rPr>
        <w:t xml:space="preserve">are provided to the construction market.  </w:t>
      </w:r>
      <w:r>
        <w:rPr>
          <w:rFonts w:asciiTheme="minorHAnsi" w:hAnsiTheme="minorHAnsi" w:cs="Helv"/>
          <w:sz w:val="24"/>
          <w:szCs w:val="24"/>
          <w:lang w:val="en-US"/>
        </w:rPr>
        <w:t xml:space="preserve">With our </w:t>
      </w:r>
      <w:r w:rsidR="000C3C80">
        <w:rPr>
          <w:rFonts w:asciiTheme="minorHAnsi" w:hAnsiTheme="minorHAnsi" w:cs="Helv"/>
          <w:sz w:val="24"/>
          <w:szCs w:val="24"/>
          <w:lang w:val="en-US"/>
        </w:rPr>
        <w:t>specialized e</w:t>
      </w:r>
      <w:r>
        <w:rPr>
          <w:rFonts w:asciiTheme="minorHAnsi" w:hAnsiTheme="minorHAnsi" w:cs="Helv"/>
          <w:sz w:val="24"/>
          <w:szCs w:val="24"/>
          <w:lang w:val="en-US"/>
        </w:rPr>
        <w:t xml:space="preserve">xpertise </w:t>
      </w:r>
      <w:r>
        <w:rPr>
          <w:rFonts w:asciiTheme="minorHAnsi" w:hAnsiTheme="minorHAnsi" w:cs="Helv"/>
          <w:sz w:val="24"/>
          <w:lang w:val="en-US"/>
        </w:rPr>
        <w:t>we will continue to be a</w:t>
      </w:r>
      <w:r w:rsidR="000C3C80">
        <w:rPr>
          <w:rFonts w:asciiTheme="minorHAnsi" w:hAnsiTheme="minorHAnsi" w:cs="Helv"/>
          <w:sz w:val="24"/>
          <w:lang w:val="en-US"/>
        </w:rPr>
        <w:t xml:space="preserve"> leader </w:t>
      </w:r>
      <w:r w:rsidR="004D0EF8">
        <w:rPr>
          <w:rFonts w:asciiTheme="minorHAnsi" w:hAnsiTheme="minorHAnsi" w:cs="Helv"/>
          <w:sz w:val="24"/>
          <w:lang w:val="en-US"/>
        </w:rPr>
        <w:t>in the construction sector</w:t>
      </w:r>
      <w:r>
        <w:rPr>
          <w:rFonts w:asciiTheme="minorHAnsi" w:hAnsiTheme="minorHAnsi" w:cs="Helv"/>
          <w:sz w:val="24"/>
          <w:lang w:val="en-US"/>
        </w:rPr>
        <w:t>.”</w:t>
      </w:r>
    </w:p>
    <w:p w:rsidR="003259B0" w:rsidRDefault="003259B0" w:rsidP="003259B0">
      <w:pPr>
        <w:jc w:val="both"/>
        <w:rPr>
          <w:rFonts w:asciiTheme="minorHAnsi" w:hAnsiTheme="minorHAnsi" w:cs="Helv"/>
          <w:sz w:val="24"/>
          <w:lang w:val="en-US"/>
        </w:rPr>
      </w:pPr>
    </w:p>
    <w:p w:rsidR="004D0EF8" w:rsidRDefault="004D0EF8" w:rsidP="00652552">
      <w:pPr>
        <w:overflowPunct/>
        <w:jc w:val="lowKashida"/>
        <w:textAlignment w:val="auto"/>
        <w:rPr>
          <w:rFonts w:asciiTheme="minorHAnsi" w:hAnsiTheme="minorHAnsi" w:cs="Helv"/>
          <w:sz w:val="24"/>
          <w:szCs w:val="24"/>
          <w:lang w:val="en-US"/>
        </w:rPr>
      </w:pPr>
      <w:r>
        <w:rPr>
          <w:rFonts w:asciiTheme="minorHAnsi" w:hAnsiTheme="minorHAnsi" w:cs="Helv"/>
          <w:sz w:val="24"/>
          <w:szCs w:val="24"/>
          <w:lang w:val="en-US"/>
        </w:rPr>
        <w:t xml:space="preserve">Closing the presentation, Doka thanked the Austrian Trade Commission for its </w:t>
      </w:r>
      <w:r w:rsidR="00652552">
        <w:rPr>
          <w:rFonts w:asciiTheme="minorHAnsi" w:hAnsiTheme="minorHAnsi" w:cs="Helv"/>
          <w:sz w:val="24"/>
          <w:szCs w:val="24"/>
          <w:lang w:val="en-US"/>
        </w:rPr>
        <w:t>proactive support throughout</w:t>
      </w:r>
      <w:r>
        <w:rPr>
          <w:rFonts w:asciiTheme="minorHAnsi" w:hAnsiTheme="minorHAnsi" w:cs="Helv"/>
          <w:sz w:val="24"/>
          <w:szCs w:val="24"/>
          <w:lang w:val="en-US"/>
        </w:rPr>
        <w:t xml:space="preserve">, and Peter Vogel reiterated the </w:t>
      </w:r>
      <w:proofErr w:type="gramStart"/>
      <w:r>
        <w:rPr>
          <w:rFonts w:asciiTheme="minorHAnsi" w:hAnsiTheme="minorHAnsi" w:cs="Helv"/>
          <w:sz w:val="24"/>
          <w:szCs w:val="24"/>
          <w:lang w:val="en-US"/>
        </w:rPr>
        <w:t>companies</w:t>
      </w:r>
      <w:proofErr w:type="gramEnd"/>
      <w:r>
        <w:rPr>
          <w:rFonts w:asciiTheme="minorHAnsi" w:hAnsiTheme="minorHAnsi" w:cs="Helv"/>
          <w:sz w:val="24"/>
          <w:szCs w:val="24"/>
          <w:lang w:val="en-US"/>
        </w:rPr>
        <w:t xml:space="preserve"> commitment as a corporate member of the Austrian Business Council to propagate Austrian commercial interests in the region.</w:t>
      </w:r>
    </w:p>
    <w:p w:rsidR="003259B0" w:rsidRPr="00AD57FE" w:rsidRDefault="003259B0" w:rsidP="003259B0">
      <w:pPr>
        <w:jc w:val="both"/>
        <w:rPr>
          <w:rFonts w:ascii="Calibri" w:hAnsi="Calibri"/>
          <w:sz w:val="24"/>
          <w:lang w:val="en-US"/>
        </w:rPr>
      </w:pPr>
    </w:p>
    <w:p w:rsidR="003259B0" w:rsidRPr="009754BF" w:rsidRDefault="003259B0" w:rsidP="003259B0">
      <w:pPr>
        <w:jc w:val="center"/>
        <w:rPr>
          <w:rFonts w:asciiTheme="minorBidi" w:hAnsiTheme="minorBidi" w:cstheme="minorBidi"/>
          <w:szCs w:val="22"/>
          <w:lang w:val="en-US"/>
        </w:rPr>
      </w:pPr>
      <w:r w:rsidRPr="009754BF">
        <w:rPr>
          <w:rFonts w:asciiTheme="minorBidi" w:hAnsiTheme="minorBidi" w:cstheme="minorBidi"/>
          <w:szCs w:val="22"/>
          <w:lang w:val="en-US"/>
        </w:rPr>
        <w:t>-ENDS-</w:t>
      </w:r>
    </w:p>
    <w:p w:rsidR="003259B0" w:rsidRPr="00C67F4B" w:rsidRDefault="003259B0" w:rsidP="003259B0">
      <w:pPr>
        <w:jc w:val="both"/>
        <w:rPr>
          <w:rFonts w:ascii="Calibri" w:hAnsi="Calibri"/>
          <w:sz w:val="24"/>
          <w:highlight w:val="yellow"/>
          <w:lang w:val="en-US"/>
        </w:rPr>
      </w:pPr>
    </w:p>
    <w:p w:rsidR="003259B0" w:rsidRPr="00C67F4B" w:rsidRDefault="003259B0" w:rsidP="003259B0">
      <w:pPr>
        <w:jc w:val="both"/>
        <w:rPr>
          <w:rFonts w:ascii="Calibri" w:hAnsi="Calibri"/>
          <w:sz w:val="24"/>
          <w:highlight w:val="yellow"/>
          <w:lang w:val="en-US"/>
        </w:rPr>
      </w:pPr>
    </w:p>
    <w:p w:rsidR="003259B0" w:rsidRPr="00C67F4B" w:rsidRDefault="004D0EF8" w:rsidP="003259B0">
      <w:pPr>
        <w:jc w:val="both"/>
        <w:rPr>
          <w:rFonts w:ascii="Calibri" w:hAnsi="Calibri" w:cs="Helv"/>
          <w:sz w:val="24"/>
          <w:highlight w:val="yellow"/>
          <w:lang w:val="en-US"/>
        </w:rPr>
      </w:pPr>
      <w:r>
        <w:rPr>
          <w:rFonts w:ascii="Calibri" w:hAnsi="Calibri" w:cs="Helv"/>
          <w:noProof/>
          <w:sz w:val="24"/>
          <w:lang w:val="en-US" w:eastAsia="en-US"/>
        </w:rPr>
        <w:lastRenderedPageBreak/>
        <w:drawing>
          <wp:inline distT="0" distB="0" distL="0" distR="0">
            <wp:extent cx="2788285" cy="2286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788285" cy="2286000"/>
                    </a:xfrm>
                    <a:prstGeom prst="rect">
                      <a:avLst/>
                    </a:prstGeom>
                    <a:noFill/>
                    <a:ln w="9525">
                      <a:noFill/>
                      <a:miter lim="800000"/>
                      <a:headEnd/>
                      <a:tailEnd/>
                    </a:ln>
                  </pic:spPr>
                </pic:pic>
              </a:graphicData>
            </a:graphic>
          </wp:inline>
        </w:drawing>
      </w:r>
    </w:p>
    <w:p w:rsidR="003259B0" w:rsidRPr="00C67F4B" w:rsidRDefault="003259B0" w:rsidP="003259B0">
      <w:pPr>
        <w:jc w:val="both"/>
        <w:rPr>
          <w:rFonts w:ascii="Calibri" w:hAnsi="Calibri"/>
          <w:sz w:val="24"/>
          <w:highlight w:val="yellow"/>
          <w:lang w:val="en-US"/>
        </w:rPr>
      </w:pPr>
    </w:p>
    <w:p w:rsidR="00CB25DE" w:rsidRDefault="004D0EF8" w:rsidP="00652552">
      <w:pPr>
        <w:jc w:val="both"/>
        <w:rPr>
          <w:rFonts w:ascii="Calibri" w:hAnsi="Calibri"/>
          <w:sz w:val="24"/>
          <w:lang w:val="en-US"/>
        </w:rPr>
      </w:pPr>
      <w:r w:rsidRPr="00CB25DE">
        <w:rPr>
          <w:rFonts w:ascii="Calibri" w:hAnsi="Calibri"/>
          <w:sz w:val="24"/>
          <w:lang w:val="en-US"/>
        </w:rPr>
        <w:t xml:space="preserve">PC110762.jpg </w:t>
      </w:r>
      <w:r w:rsidR="003259B0" w:rsidRPr="00CB25DE">
        <w:rPr>
          <w:rFonts w:ascii="Calibri" w:hAnsi="Calibri"/>
          <w:sz w:val="24"/>
          <w:lang w:val="en-US"/>
        </w:rPr>
        <w:t xml:space="preserve">Photo Caption: </w:t>
      </w:r>
      <w:r w:rsidR="00CB25DE">
        <w:rPr>
          <w:rFonts w:ascii="Calibri" w:hAnsi="Calibri"/>
          <w:sz w:val="24"/>
          <w:lang w:val="en-US"/>
        </w:rPr>
        <w:t xml:space="preserve"> In a gala event held at the Raffles Hotel Dubai, Peter Vogel, Director Doka Group Middle East receives Best Austrian Company in the GCC</w:t>
      </w:r>
      <w:r w:rsidR="00810AA4">
        <w:rPr>
          <w:rFonts w:ascii="Calibri" w:hAnsi="Calibri"/>
          <w:sz w:val="24"/>
          <w:lang w:val="en-US"/>
        </w:rPr>
        <w:t xml:space="preserve"> 2013</w:t>
      </w:r>
      <w:r w:rsidR="00CB25DE">
        <w:rPr>
          <w:rFonts w:ascii="Calibri" w:hAnsi="Calibri"/>
          <w:sz w:val="24"/>
          <w:lang w:val="en-US"/>
        </w:rPr>
        <w:t xml:space="preserve"> Award on </w:t>
      </w:r>
      <w:r w:rsidR="00652552">
        <w:rPr>
          <w:rFonts w:ascii="Calibri" w:hAnsi="Calibri"/>
          <w:sz w:val="24"/>
          <w:lang w:val="en-US"/>
        </w:rPr>
        <w:t>December</w:t>
      </w:r>
      <w:r w:rsidR="00CB25DE">
        <w:rPr>
          <w:rFonts w:ascii="Calibri" w:hAnsi="Calibri"/>
          <w:sz w:val="24"/>
          <w:lang w:val="en-US"/>
        </w:rPr>
        <w:t xml:space="preserve"> 11, 2012 from the Austrian Trade Commission.</w:t>
      </w:r>
    </w:p>
    <w:p w:rsidR="00CB25DE" w:rsidRDefault="00CB25DE" w:rsidP="003259B0">
      <w:pPr>
        <w:jc w:val="both"/>
        <w:rPr>
          <w:rFonts w:ascii="Calibri" w:hAnsi="Calibri"/>
          <w:sz w:val="24"/>
          <w:lang w:val="en-US"/>
        </w:rPr>
      </w:pPr>
    </w:p>
    <w:p w:rsidR="003259B0" w:rsidRPr="00CB25DE" w:rsidRDefault="003259B0" w:rsidP="00CD0174">
      <w:pPr>
        <w:jc w:val="both"/>
        <w:rPr>
          <w:rFonts w:ascii="Calibri" w:hAnsi="Calibri"/>
          <w:i/>
          <w:iCs/>
          <w:sz w:val="20"/>
          <w:lang w:val="en-US"/>
        </w:rPr>
      </w:pPr>
      <w:r w:rsidRPr="00CB25DE">
        <w:rPr>
          <w:rFonts w:ascii="Calibri" w:hAnsi="Calibri"/>
          <w:i/>
          <w:iCs/>
          <w:sz w:val="20"/>
          <w:lang w:val="en-US"/>
        </w:rPr>
        <w:t>(</w:t>
      </w:r>
      <w:proofErr w:type="gramStart"/>
      <w:r w:rsidRPr="00CB25DE">
        <w:rPr>
          <w:rFonts w:ascii="Calibri" w:hAnsi="Calibri"/>
          <w:i/>
          <w:iCs/>
          <w:sz w:val="20"/>
          <w:lang w:val="en-US"/>
        </w:rPr>
        <w:t>left</w:t>
      </w:r>
      <w:proofErr w:type="gramEnd"/>
      <w:r w:rsidRPr="00CB25DE">
        <w:rPr>
          <w:rFonts w:ascii="Calibri" w:hAnsi="Calibri"/>
          <w:i/>
          <w:iCs/>
          <w:sz w:val="20"/>
          <w:lang w:val="en-US"/>
        </w:rPr>
        <w:t xml:space="preserve"> to right) Klaus </w:t>
      </w:r>
      <w:proofErr w:type="spellStart"/>
      <w:r w:rsidRPr="00CB25DE">
        <w:rPr>
          <w:rFonts w:ascii="Calibri" w:hAnsi="Calibri"/>
          <w:i/>
          <w:iCs/>
          <w:sz w:val="20"/>
          <w:lang w:val="en-US"/>
        </w:rPr>
        <w:t>Eidelpes</w:t>
      </w:r>
      <w:proofErr w:type="spellEnd"/>
      <w:r w:rsidRPr="00CB25DE">
        <w:rPr>
          <w:rFonts w:ascii="Calibri" w:hAnsi="Calibri"/>
          <w:i/>
          <w:iCs/>
          <w:sz w:val="20"/>
          <w:lang w:val="en-US"/>
        </w:rPr>
        <w:t xml:space="preserve">, Chairman Austrian Business Council; Dr. Stefan </w:t>
      </w:r>
      <w:proofErr w:type="spellStart"/>
      <w:r w:rsidRPr="00CB25DE">
        <w:rPr>
          <w:rFonts w:ascii="Calibri" w:hAnsi="Calibri"/>
          <w:i/>
          <w:iCs/>
          <w:sz w:val="20"/>
          <w:lang w:val="en-US"/>
        </w:rPr>
        <w:t>Pistauer</w:t>
      </w:r>
      <w:proofErr w:type="spellEnd"/>
      <w:r w:rsidRPr="00CB25DE">
        <w:rPr>
          <w:rFonts w:ascii="Calibri" w:hAnsi="Calibri"/>
          <w:i/>
          <w:iCs/>
          <w:sz w:val="20"/>
          <w:lang w:val="en-US"/>
        </w:rPr>
        <w:t>,</w:t>
      </w:r>
      <w:r w:rsidR="005D3D39" w:rsidRPr="00CB25DE">
        <w:rPr>
          <w:rFonts w:ascii="Calibri" w:hAnsi="Calibri"/>
          <w:i/>
          <w:iCs/>
          <w:sz w:val="20"/>
          <w:lang w:val="en-US"/>
        </w:rPr>
        <w:t xml:space="preserve"> Director of Middle East and Africa Austrian Federal Economic Chamber of Commerce;</w:t>
      </w:r>
      <w:r w:rsidRPr="00CB25DE">
        <w:rPr>
          <w:rFonts w:ascii="Calibri" w:hAnsi="Calibri"/>
          <w:i/>
          <w:iCs/>
          <w:sz w:val="20"/>
          <w:lang w:val="en-US"/>
        </w:rPr>
        <w:t xml:space="preserve"> Dr. Wolfgang Penzias Austrian Trade Commissioner; Josef </w:t>
      </w:r>
      <w:proofErr w:type="spellStart"/>
      <w:r w:rsidRPr="00CB25DE">
        <w:rPr>
          <w:rFonts w:ascii="Calibri" w:hAnsi="Calibri"/>
          <w:i/>
          <w:iCs/>
          <w:sz w:val="20"/>
          <w:lang w:val="en-US"/>
        </w:rPr>
        <w:t>Kleindienst</w:t>
      </w:r>
      <w:proofErr w:type="spellEnd"/>
      <w:r w:rsidRPr="00CB25DE">
        <w:rPr>
          <w:rFonts w:ascii="Calibri" w:hAnsi="Calibri"/>
          <w:i/>
          <w:iCs/>
          <w:sz w:val="20"/>
          <w:lang w:val="en-US"/>
        </w:rPr>
        <w:t xml:space="preserve"> </w:t>
      </w:r>
      <w:r w:rsidR="00CD0174">
        <w:rPr>
          <w:rFonts w:ascii="Calibri" w:hAnsi="Calibri"/>
          <w:i/>
          <w:iCs/>
          <w:sz w:val="20"/>
          <w:lang w:val="en-US"/>
        </w:rPr>
        <w:t xml:space="preserve">CEO </w:t>
      </w:r>
      <w:r w:rsidR="00132163">
        <w:rPr>
          <w:rFonts w:ascii="Calibri" w:hAnsi="Calibri"/>
          <w:i/>
          <w:iCs/>
          <w:sz w:val="20"/>
          <w:lang w:val="en-US"/>
        </w:rPr>
        <w:t>Austria</w:t>
      </w:r>
      <w:r w:rsidRPr="00CB25DE">
        <w:rPr>
          <w:rFonts w:ascii="Calibri" w:hAnsi="Calibri"/>
          <w:i/>
          <w:iCs/>
          <w:sz w:val="20"/>
          <w:lang w:val="en-US"/>
        </w:rPr>
        <w:t xml:space="preserve"> Business Center; </w:t>
      </w:r>
      <w:r w:rsidR="004D0EF8" w:rsidRPr="00CB25DE">
        <w:rPr>
          <w:rFonts w:ascii="Calibri" w:hAnsi="Calibri"/>
          <w:i/>
          <w:iCs/>
          <w:sz w:val="20"/>
          <w:lang w:val="en-US"/>
        </w:rPr>
        <w:t xml:space="preserve"> Peter Vogel, Director Doka Group Middle East</w:t>
      </w:r>
    </w:p>
    <w:p w:rsidR="003259B0" w:rsidRPr="009754BF" w:rsidRDefault="003259B0" w:rsidP="00110F7C">
      <w:pPr>
        <w:jc w:val="both"/>
        <w:rPr>
          <w:rFonts w:asciiTheme="minorBidi" w:hAnsiTheme="minorBidi" w:cstheme="minorBidi"/>
          <w:szCs w:val="22"/>
          <w:lang w:val="en-US"/>
        </w:rPr>
      </w:pPr>
    </w:p>
    <w:p w:rsidR="003259B0" w:rsidRDefault="003259B0" w:rsidP="003259B0">
      <w:pPr>
        <w:overflowPunct/>
        <w:textAlignment w:val="auto"/>
        <w:rPr>
          <w:rFonts w:ascii="Tms Rmn" w:hAnsi="Tms Rmn"/>
          <w:sz w:val="24"/>
          <w:szCs w:val="24"/>
          <w:lang w:val="en-US"/>
        </w:rPr>
      </w:pPr>
    </w:p>
    <w:p w:rsidR="003259B0" w:rsidRPr="003259B0" w:rsidRDefault="003259B0" w:rsidP="003259B0">
      <w:pPr>
        <w:overflowPunct/>
        <w:textAlignment w:val="auto"/>
        <w:rPr>
          <w:rFonts w:cs="Arial"/>
          <w:b/>
          <w:bCs/>
          <w:i/>
          <w:iCs/>
          <w:color w:val="000000"/>
          <w:sz w:val="20"/>
          <w:lang w:val="en-US"/>
        </w:rPr>
      </w:pPr>
      <w:r w:rsidRPr="003259B0">
        <w:rPr>
          <w:rFonts w:cs="Arial"/>
          <w:b/>
          <w:bCs/>
          <w:i/>
          <w:iCs/>
          <w:color w:val="000000"/>
          <w:sz w:val="20"/>
          <w:lang w:val="en-US"/>
        </w:rPr>
        <w:t>About Doka:</w:t>
      </w:r>
    </w:p>
    <w:p w:rsidR="00DA18AC" w:rsidRPr="003259B0" w:rsidRDefault="003259B0" w:rsidP="003259B0">
      <w:pPr>
        <w:jc w:val="both"/>
        <w:rPr>
          <w:rFonts w:asciiTheme="minorBidi" w:hAnsiTheme="minorBidi" w:cstheme="minorBidi"/>
          <w:i/>
          <w:iCs/>
          <w:sz w:val="20"/>
          <w:lang w:val="en-US"/>
        </w:rPr>
      </w:pPr>
      <w:r w:rsidRPr="003259B0">
        <w:rPr>
          <w:rFonts w:cs="Arial"/>
          <w:i/>
          <w:iCs/>
          <w:color w:val="000000"/>
          <w:sz w:val="20"/>
          <w:lang w:val="en-US"/>
        </w:rPr>
        <w:t xml:space="preserve">Doka is one of the world leaders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w:t>
      </w:r>
      <w:proofErr w:type="spellStart"/>
      <w:r w:rsidRPr="003259B0">
        <w:rPr>
          <w:rFonts w:cs="Arial"/>
          <w:i/>
          <w:iCs/>
          <w:color w:val="000000"/>
          <w:sz w:val="20"/>
          <w:lang w:val="en-US"/>
        </w:rPr>
        <w:t>Umdasch</w:t>
      </w:r>
      <w:proofErr w:type="spellEnd"/>
      <w:r w:rsidRPr="003259B0">
        <w:rPr>
          <w:rFonts w:cs="Arial"/>
          <w:i/>
          <w:iCs/>
          <w:color w:val="000000"/>
          <w:sz w:val="20"/>
          <w:lang w:val="en-US"/>
        </w:rPr>
        <w:t xml:space="preserve"> Group, the Doka Group employs a worldwide workforce of more than 5600. </w:t>
      </w:r>
      <w:r w:rsidR="004D6247">
        <w:fldChar w:fldCharType="begin"/>
      </w:r>
      <w:r w:rsidR="004D6247" w:rsidRPr="00132163">
        <w:rPr>
          <w:lang w:val="en-US"/>
        </w:rPr>
        <w:instrText>HYPERLINK "http://www.doka.com"</w:instrText>
      </w:r>
      <w:r w:rsidR="004D6247">
        <w:fldChar w:fldCharType="separate"/>
      </w:r>
      <w:r w:rsidRPr="003259B0">
        <w:rPr>
          <w:rStyle w:val="Hyperlink"/>
          <w:rFonts w:cs="Arial"/>
          <w:i/>
          <w:iCs/>
          <w:sz w:val="20"/>
          <w:lang w:val="en-US"/>
        </w:rPr>
        <w:t>www.doka.com</w:t>
      </w:r>
      <w:r w:rsidR="004D6247">
        <w:fldChar w:fldCharType="end"/>
      </w:r>
      <w:r w:rsidRPr="003259B0">
        <w:rPr>
          <w:rFonts w:cs="Arial"/>
          <w:i/>
          <w:iCs/>
          <w:color w:val="000000"/>
          <w:sz w:val="20"/>
          <w:lang w:val="en-US"/>
        </w:rPr>
        <w:t xml:space="preserve"> </w:t>
      </w:r>
    </w:p>
    <w:p w:rsidR="005575DC" w:rsidRPr="003259B0" w:rsidRDefault="005575DC" w:rsidP="003259B0">
      <w:pPr>
        <w:jc w:val="both"/>
        <w:rPr>
          <w:rFonts w:asciiTheme="minorBidi" w:hAnsiTheme="minorBidi" w:cstheme="minorBidi"/>
          <w:i/>
          <w:iCs/>
          <w:sz w:val="20"/>
          <w:lang w:val="en-US"/>
        </w:rPr>
      </w:pPr>
    </w:p>
    <w:p w:rsidR="00DA18AC" w:rsidRPr="003259B0" w:rsidRDefault="003259B0" w:rsidP="003259B0">
      <w:pPr>
        <w:jc w:val="both"/>
        <w:rPr>
          <w:rFonts w:asciiTheme="minorBidi" w:hAnsiTheme="minorBidi" w:cstheme="minorBidi"/>
          <w:b/>
          <w:i/>
          <w:iCs/>
          <w:sz w:val="20"/>
          <w:lang w:val="en-GB"/>
        </w:rPr>
      </w:pPr>
      <w:r w:rsidRPr="003259B0">
        <w:rPr>
          <w:rFonts w:asciiTheme="minorBidi" w:hAnsiTheme="minorBidi" w:cstheme="minorBidi"/>
          <w:b/>
          <w:i/>
          <w:iCs/>
          <w:sz w:val="20"/>
          <w:lang w:val="en-GB"/>
        </w:rPr>
        <w:t xml:space="preserve">About </w:t>
      </w:r>
      <w:proofErr w:type="spellStart"/>
      <w:r w:rsidRPr="003259B0">
        <w:rPr>
          <w:rFonts w:asciiTheme="minorBidi" w:hAnsiTheme="minorBidi" w:cstheme="minorBidi"/>
          <w:b/>
          <w:i/>
          <w:iCs/>
          <w:sz w:val="20"/>
          <w:lang w:val="en-GB"/>
        </w:rPr>
        <w:t>Doka</w:t>
      </w:r>
      <w:proofErr w:type="spellEnd"/>
      <w:r w:rsidRPr="003259B0">
        <w:rPr>
          <w:rFonts w:asciiTheme="minorBidi" w:hAnsiTheme="minorBidi" w:cstheme="minorBidi"/>
          <w:b/>
          <w:i/>
          <w:iCs/>
          <w:sz w:val="20"/>
          <w:lang w:val="en-GB"/>
        </w:rPr>
        <w:t xml:space="preserve"> in the Middle East:</w:t>
      </w:r>
    </w:p>
    <w:p w:rsidR="003471E4" w:rsidRPr="003259B0" w:rsidRDefault="003471E4" w:rsidP="004D0EF8">
      <w:pPr>
        <w:jc w:val="both"/>
        <w:rPr>
          <w:rFonts w:asciiTheme="minorBidi" w:hAnsiTheme="minorBidi" w:cstheme="minorBidi"/>
          <w:i/>
          <w:iCs/>
          <w:sz w:val="20"/>
          <w:lang w:val="en-GB"/>
        </w:rPr>
      </w:pPr>
      <w:r w:rsidRPr="003259B0">
        <w:rPr>
          <w:rFonts w:asciiTheme="minorBidi" w:hAnsiTheme="minorBidi" w:cstheme="minorBidi"/>
          <w:i/>
          <w:iCs/>
          <w:sz w:val="20"/>
          <w:lang w:val="en-US"/>
        </w:rPr>
        <w:t xml:space="preserve">Since the 1970’s Doka has been the region’s strongest and most reliable full-line formwork technology partner. </w:t>
      </w:r>
      <w:proofErr w:type="gramStart"/>
      <w:r w:rsidRPr="003259B0">
        <w:rPr>
          <w:rFonts w:asciiTheme="minorBidi" w:hAnsiTheme="minorBidi" w:cstheme="minorBidi"/>
          <w:i/>
          <w:iCs/>
          <w:sz w:val="20"/>
          <w:lang w:val="en-US"/>
        </w:rPr>
        <w:t xml:space="preserve">Doka Middle East has twelve subsidiaries across </w:t>
      </w:r>
      <w:r w:rsidRPr="003259B0">
        <w:rPr>
          <w:rFonts w:asciiTheme="minorBidi" w:hAnsiTheme="minorBidi" w:cstheme="minorBidi"/>
          <w:b/>
          <w:bCs/>
          <w:i/>
          <w:iCs/>
          <w:sz w:val="20"/>
          <w:lang w:val="en-US"/>
        </w:rPr>
        <w:t>UAE, Saudi Arabia, Qatar, Oman, Kuwait, Bahrain, Lebanon and Jordan</w:t>
      </w:r>
      <w:r w:rsidRPr="003259B0">
        <w:rPr>
          <w:rFonts w:asciiTheme="minorBidi" w:hAnsiTheme="minorBidi" w:cstheme="minorBidi"/>
          <w:i/>
          <w:iCs/>
          <w:sz w:val="20"/>
          <w:lang w:val="en-US"/>
        </w:rPr>
        <w:t>.</w:t>
      </w:r>
      <w:proofErr w:type="gramEnd"/>
      <w:r w:rsidRPr="003259B0">
        <w:rPr>
          <w:rFonts w:asciiTheme="minorBidi" w:hAnsiTheme="minorBidi" w:cstheme="minorBidi"/>
          <w:i/>
          <w:iCs/>
          <w:sz w:val="20"/>
          <w:lang w:val="en-US"/>
        </w:rPr>
        <w:t xml:space="preserve"> </w:t>
      </w:r>
      <w:proofErr w:type="spellStart"/>
      <w:r w:rsidRPr="003259B0">
        <w:rPr>
          <w:rFonts w:asciiTheme="minorBidi" w:hAnsiTheme="minorBidi" w:cstheme="minorBidi"/>
          <w:i/>
          <w:iCs/>
          <w:sz w:val="20"/>
          <w:lang w:val="en-US"/>
        </w:rPr>
        <w:t>Doka’s</w:t>
      </w:r>
      <w:proofErr w:type="spellEnd"/>
      <w:r w:rsidRPr="003259B0">
        <w:rPr>
          <w:rFonts w:asciiTheme="minorBidi" w:hAnsiTheme="minorBidi" w:cstheme="minorBidi"/>
          <w:i/>
          <w:iCs/>
          <w:sz w:val="20"/>
          <w:lang w:val="en-US"/>
        </w:rPr>
        <w:t xml:space="preserve"> engagement with customers initiates from the earliest design stage of a project through to its shell completion. With each project requirement customers receive added value services from their local Doka branch offices - including consulting, engineering, onsite supervision by Doka </w:t>
      </w:r>
      <w:r w:rsidR="004D0EF8">
        <w:rPr>
          <w:rFonts w:asciiTheme="minorBidi" w:hAnsiTheme="minorBidi" w:cstheme="minorBidi"/>
          <w:i/>
          <w:iCs/>
          <w:sz w:val="20"/>
          <w:lang w:val="en-US"/>
        </w:rPr>
        <w:t>formwork instructors</w:t>
      </w:r>
      <w:r w:rsidRPr="003259B0">
        <w:rPr>
          <w:rFonts w:asciiTheme="minorBidi" w:hAnsiTheme="minorBidi" w:cstheme="minorBidi"/>
          <w:i/>
          <w:iCs/>
          <w:sz w:val="20"/>
          <w:lang w:val="en-US"/>
        </w:rPr>
        <w:t>, sales, rental,</w:t>
      </w:r>
      <w:r w:rsidR="004D0EF8">
        <w:rPr>
          <w:rFonts w:asciiTheme="minorBidi" w:hAnsiTheme="minorBidi" w:cstheme="minorBidi"/>
          <w:i/>
          <w:iCs/>
          <w:sz w:val="20"/>
          <w:lang w:val="en-US"/>
        </w:rPr>
        <w:t xml:space="preserve"> preassembled formwork and onsite assembly service packages,</w:t>
      </w:r>
      <w:r w:rsidRPr="003259B0">
        <w:rPr>
          <w:rFonts w:asciiTheme="minorBidi" w:hAnsiTheme="minorBidi" w:cstheme="minorBidi"/>
          <w:i/>
          <w:iCs/>
          <w:sz w:val="20"/>
          <w:lang w:val="en-US"/>
        </w:rPr>
        <w:t xml:space="preserve"> material inspection, reconditioning and return</w:t>
      </w:r>
      <w:r w:rsidR="004D0EF8">
        <w:rPr>
          <w:rFonts w:asciiTheme="minorBidi" w:hAnsiTheme="minorBidi" w:cstheme="minorBidi"/>
          <w:i/>
          <w:iCs/>
          <w:sz w:val="20"/>
          <w:lang w:val="en-US"/>
        </w:rPr>
        <w:t xml:space="preserve">. </w:t>
      </w:r>
      <w:r w:rsidRPr="003259B0">
        <w:rPr>
          <w:rFonts w:asciiTheme="minorBidi" w:hAnsiTheme="minorBidi" w:cstheme="minorBidi"/>
          <w:i/>
          <w:iCs/>
          <w:sz w:val="20"/>
          <w:lang w:val="en-US"/>
        </w:rPr>
        <w:t>The region’s logistics are supported with stockyards in each country, plus a 50,000m</w:t>
      </w:r>
      <w:r w:rsidRPr="003259B0">
        <w:rPr>
          <w:rFonts w:asciiTheme="minorBidi" w:hAnsiTheme="minorBidi" w:cstheme="minorBidi"/>
          <w:i/>
          <w:iCs/>
          <w:sz w:val="20"/>
          <w:vertAlign w:val="superscript"/>
          <w:lang w:val="en-US"/>
        </w:rPr>
        <w:t>2</w:t>
      </w:r>
      <w:r w:rsidRPr="003259B0">
        <w:rPr>
          <w:rFonts w:asciiTheme="minorBidi" w:hAnsiTheme="minorBidi" w:cstheme="minorBidi"/>
          <w:i/>
          <w:iCs/>
          <w:sz w:val="20"/>
          <w:lang w:val="en-US"/>
        </w:rPr>
        <w:t xml:space="preserve"> regional hub in the Jebel Ali Free Zone Dubai.</w:t>
      </w:r>
    </w:p>
    <w:p w:rsidR="00110F7C" w:rsidRPr="003259B0" w:rsidRDefault="004D6247" w:rsidP="00110F7C">
      <w:pPr>
        <w:spacing w:after="120" w:line="360" w:lineRule="auto"/>
        <w:jc w:val="both"/>
        <w:rPr>
          <w:rFonts w:asciiTheme="minorBidi" w:hAnsiTheme="minorBidi" w:cstheme="minorBidi"/>
          <w:i/>
          <w:sz w:val="20"/>
          <w:lang w:val="en-GB"/>
        </w:rPr>
      </w:pPr>
      <w:r>
        <w:fldChar w:fldCharType="begin"/>
      </w:r>
      <w:r w:rsidRPr="00132163">
        <w:rPr>
          <w:lang w:val="en-US"/>
        </w:rPr>
        <w:instrText>HYPERLINK "http://www.doka-me.com"</w:instrText>
      </w:r>
      <w:r>
        <w:fldChar w:fldCharType="separate"/>
      </w:r>
      <w:r w:rsidR="003259B0" w:rsidRPr="003259B0">
        <w:rPr>
          <w:rStyle w:val="Hyperlink"/>
          <w:rFonts w:asciiTheme="minorBidi" w:hAnsiTheme="minorBidi" w:cstheme="minorBidi"/>
          <w:i/>
          <w:sz w:val="20"/>
          <w:lang w:val="en-GB"/>
        </w:rPr>
        <w:t>www.doka-me.com</w:t>
      </w:r>
      <w:r>
        <w:fldChar w:fldCharType="end"/>
      </w:r>
      <w:r w:rsidR="00110F7C" w:rsidRPr="003259B0">
        <w:rPr>
          <w:rFonts w:asciiTheme="minorBidi" w:hAnsiTheme="minorBidi" w:cstheme="minorBidi"/>
          <w:i/>
          <w:sz w:val="20"/>
          <w:lang w:val="en-GB"/>
        </w:rPr>
        <w:t xml:space="preserve"> </w:t>
      </w:r>
    </w:p>
    <w:p w:rsidR="00110F7C" w:rsidRPr="009754BF" w:rsidRDefault="00110F7C" w:rsidP="00110F7C">
      <w:pPr>
        <w:jc w:val="both"/>
        <w:rPr>
          <w:rFonts w:asciiTheme="minorBidi" w:hAnsiTheme="minorBidi" w:cstheme="minorBidi"/>
          <w:szCs w:val="22"/>
          <w:lang w:val="en-GB"/>
        </w:rPr>
      </w:pPr>
    </w:p>
    <w:p w:rsidR="00110F7C" w:rsidRPr="004D0EF8" w:rsidRDefault="00110F7C" w:rsidP="00110F7C">
      <w:pPr>
        <w:jc w:val="both"/>
        <w:rPr>
          <w:rFonts w:asciiTheme="minorBidi" w:hAnsiTheme="minorBidi" w:cstheme="minorBidi"/>
          <w:b/>
          <w:bCs/>
          <w:sz w:val="20"/>
          <w:lang w:val="en-US"/>
        </w:rPr>
      </w:pPr>
      <w:r w:rsidRPr="004D0EF8">
        <w:rPr>
          <w:rFonts w:asciiTheme="minorBidi" w:hAnsiTheme="minorBidi" w:cstheme="minorBidi"/>
          <w:b/>
          <w:bCs/>
          <w:sz w:val="20"/>
          <w:lang w:val="en-US"/>
        </w:rPr>
        <w:t>Press contact:</w:t>
      </w:r>
    </w:p>
    <w:p w:rsidR="00110F7C" w:rsidRPr="004D0EF8" w:rsidRDefault="00110F7C" w:rsidP="00110F7C">
      <w:pPr>
        <w:jc w:val="both"/>
        <w:rPr>
          <w:rFonts w:asciiTheme="minorBidi" w:hAnsiTheme="minorBidi" w:cstheme="minorBidi"/>
          <w:sz w:val="20"/>
          <w:lang w:val="en-US"/>
        </w:rPr>
      </w:pPr>
    </w:p>
    <w:p w:rsidR="00110F7C" w:rsidRPr="004D0EF8" w:rsidRDefault="00110F7C" w:rsidP="003259B0">
      <w:pPr>
        <w:jc w:val="both"/>
        <w:rPr>
          <w:rFonts w:asciiTheme="minorBidi" w:hAnsiTheme="minorBidi" w:cstheme="minorBidi"/>
          <w:b/>
          <w:bCs/>
          <w:sz w:val="20"/>
          <w:lang w:val="en-US"/>
        </w:rPr>
      </w:pPr>
      <w:proofErr w:type="spellStart"/>
      <w:r w:rsidRPr="004D0EF8">
        <w:rPr>
          <w:rFonts w:asciiTheme="minorBidi" w:hAnsiTheme="minorBidi" w:cstheme="minorBidi"/>
          <w:b/>
          <w:bCs/>
          <w:sz w:val="20"/>
          <w:lang w:val="en-US"/>
        </w:rPr>
        <w:t>Sonali</w:t>
      </w:r>
      <w:proofErr w:type="spellEnd"/>
      <w:r w:rsidRPr="004D0EF8">
        <w:rPr>
          <w:rFonts w:asciiTheme="minorBidi" w:hAnsiTheme="minorBidi" w:cstheme="minorBidi"/>
          <w:b/>
          <w:bCs/>
          <w:sz w:val="20"/>
          <w:lang w:val="en-US"/>
        </w:rPr>
        <w:t xml:space="preserve"> </w:t>
      </w:r>
      <w:proofErr w:type="spellStart"/>
      <w:r w:rsidRPr="004D0EF8">
        <w:rPr>
          <w:rFonts w:asciiTheme="minorBidi" w:hAnsiTheme="minorBidi" w:cstheme="minorBidi"/>
          <w:b/>
          <w:bCs/>
          <w:sz w:val="20"/>
          <w:lang w:val="en-US"/>
        </w:rPr>
        <w:t>Maheshwary</w:t>
      </w:r>
      <w:proofErr w:type="spellEnd"/>
      <w:r w:rsidRPr="004D0EF8">
        <w:rPr>
          <w:rFonts w:asciiTheme="minorBidi" w:hAnsiTheme="minorBidi" w:cstheme="minorBidi"/>
          <w:b/>
          <w:bCs/>
          <w:sz w:val="20"/>
          <w:lang w:val="en-US"/>
        </w:rPr>
        <w:t xml:space="preserve">, </w:t>
      </w:r>
      <w:r w:rsidR="003259B0" w:rsidRPr="004D0EF8">
        <w:rPr>
          <w:rFonts w:asciiTheme="minorBidi" w:hAnsiTheme="minorBidi" w:cstheme="minorBidi"/>
          <w:b/>
          <w:bCs/>
          <w:sz w:val="20"/>
          <w:lang w:val="en-US"/>
        </w:rPr>
        <w:t>Head of Marketing</w:t>
      </w:r>
      <w:r w:rsidRPr="004D0EF8">
        <w:rPr>
          <w:rFonts w:asciiTheme="minorBidi" w:hAnsiTheme="minorBidi" w:cstheme="minorBidi"/>
          <w:b/>
          <w:bCs/>
          <w:sz w:val="20"/>
          <w:lang w:val="en-US"/>
        </w:rPr>
        <w:t xml:space="preserve"> Middle East</w:t>
      </w:r>
    </w:p>
    <w:p w:rsidR="00110F7C" w:rsidRPr="004D0EF8" w:rsidRDefault="00110F7C" w:rsidP="00110F7C">
      <w:pPr>
        <w:jc w:val="both"/>
        <w:rPr>
          <w:rFonts w:asciiTheme="minorBidi" w:hAnsiTheme="minorBidi" w:cstheme="minorBidi"/>
          <w:sz w:val="20"/>
          <w:lang w:val="en-US"/>
        </w:rPr>
      </w:pPr>
      <w:r w:rsidRPr="004D0EF8">
        <w:rPr>
          <w:rFonts w:asciiTheme="minorBidi" w:hAnsiTheme="minorBidi" w:cstheme="minorBidi"/>
          <w:sz w:val="20"/>
          <w:lang w:val="en-US"/>
        </w:rPr>
        <w:t>Doka Gulf FZE, Jebel Ali Free Zone (South), P.O. Box 61407</w:t>
      </w:r>
      <w:proofErr w:type="gramStart"/>
      <w:r w:rsidRPr="004D0EF8">
        <w:rPr>
          <w:rFonts w:asciiTheme="minorBidi" w:hAnsiTheme="minorBidi" w:cstheme="minorBidi"/>
          <w:sz w:val="20"/>
          <w:lang w:val="en-US"/>
        </w:rPr>
        <w:t>,  Dubai</w:t>
      </w:r>
      <w:proofErr w:type="gramEnd"/>
      <w:r w:rsidRPr="004D0EF8">
        <w:rPr>
          <w:rFonts w:asciiTheme="minorBidi" w:hAnsiTheme="minorBidi" w:cstheme="minorBidi"/>
          <w:sz w:val="20"/>
          <w:lang w:val="en-US"/>
        </w:rPr>
        <w:t>, UAE</w:t>
      </w:r>
    </w:p>
    <w:p w:rsidR="00110F7C" w:rsidRPr="004D0EF8" w:rsidRDefault="00110F7C" w:rsidP="00110F7C">
      <w:pPr>
        <w:jc w:val="both"/>
        <w:rPr>
          <w:rFonts w:asciiTheme="minorBidi" w:hAnsiTheme="minorBidi" w:cstheme="minorBidi"/>
          <w:sz w:val="20"/>
        </w:rPr>
      </w:pPr>
      <w:r w:rsidRPr="004D0EF8">
        <w:rPr>
          <w:rFonts w:asciiTheme="minorBidi" w:hAnsiTheme="minorBidi" w:cstheme="minorBidi"/>
          <w:sz w:val="20"/>
        </w:rPr>
        <w:t xml:space="preserve">T: +971 4 870 8700, F: +971 4 870 8702, </w:t>
      </w:r>
    </w:p>
    <w:p w:rsidR="00110F7C" w:rsidRPr="004D0EF8" w:rsidRDefault="00110F7C" w:rsidP="00110F7C">
      <w:pPr>
        <w:jc w:val="both"/>
        <w:rPr>
          <w:rFonts w:asciiTheme="minorBidi" w:hAnsiTheme="minorBidi" w:cstheme="minorBidi"/>
          <w:sz w:val="20"/>
        </w:rPr>
      </w:pPr>
      <w:r w:rsidRPr="004D0EF8">
        <w:rPr>
          <w:rFonts w:asciiTheme="minorBidi" w:hAnsiTheme="minorBidi" w:cstheme="minorBidi"/>
          <w:sz w:val="20"/>
        </w:rPr>
        <w:t xml:space="preserve">E: </w:t>
      </w:r>
      <w:hyperlink r:id="rId9" w:history="1">
        <w:r w:rsidRPr="004D0EF8">
          <w:rPr>
            <w:rStyle w:val="Hyperlink"/>
            <w:rFonts w:asciiTheme="minorBidi" w:hAnsiTheme="minorBidi" w:cstheme="minorBidi"/>
            <w:sz w:val="20"/>
          </w:rPr>
          <w:t>sonali.maheshwary@doka.com</w:t>
        </w:r>
      </w:hyperlink>
      <w:r w:rsidRPr="004D0EF8">
        <w:rPr>
          <w:rFonts w:asciiTheme="minorBidi" w:hAnsiTheme="minorBidi" w:cstheme="minorBidi"/>
          <w:sz w:val="20"/>
        </w:rPr>
        <w:t>, M: +971 56 682 8711</w:t>
      </w:r>
      <w:bookmarkStart w:id="0" w:name="Editing"/>
      <w:bookmarkEnd w:id="0"/>
    </w:p>
    <w:p w:rsidR="00D67045" w:rsidRPr="009754BF" w:rsidRDefault="00D67045" w:rsidP="00CD242B">
      <w:pPr>
        <w:pStyle w:val="Fotohinweis"/>
        <w:rPr>
          <w:rFonts w:asciiTheme="minorBidi" w:hAnsiTheme="minorBidi" w:cstheme="minorBidi"/>
          <w:sz w:val="20"/>
        </w:rPr>
      </w:pPr>
    </w:p>
    <w:sectPr w:rsidR="00D67045" w:rsidRPr="009754BF" w:rsidSect="00BB424C">
      <w:headerReference w:type="default" r:id="rId10"/>
      <w:footerReference w:type="default" r:id="rId11"/>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478" w:rsidRDefault="00F07478" w:rsidP="00C079A4">
      <w:r>
        <w:rPr>
          <w:lang w:val="en-US"/>
        </w:rPr>
        <w:separator/>
      </w:r>
    </w:p>
  </w:endnote>
  <w:endnote w:type="continuationSeparator" w:id="0">
    <w:p w:rsidR="00F07478" w:rsidRDefault="00F07478"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EE" w:rsidRDefault="00EA3F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478" w:rsidRDefault="00F07478" w:rsidP="00C079A4">
      <w:r>
        <w:rPr>
          <w:lang w:val="en-US"/>
        </w:rPr>
        <w:separator/>
      </w:r>
    </w:p>
  </w:footnote>
  <w:footnote w:type="continuationSeparator" w:id="0">
    <w:p w:rsidR="00F07478" w:rsidRDefault="00F07478"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FEE" w:rsidRDefault="00EA3FEE" w:rsidP="00C31551">
    <w:pPr>
      <w:pStyle w:val="Header"/>
      <w:jc w:val="right"/>
    </w:pPr>
    <w:r>
      <w:rPr>
        <w:noProof/>
        <w:lang w:val="en-US" w:eastAsia="en-US"/>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232CBA"/>
    <w:multiLevelType w:val="hybridMultilevel"/>
    <w:tmpl w:val="CAF833C2"/>
    <w:lvl w:ilvl="0" w:tplc="04090001">
      <w:start w:val="1"/>
      <w:numFmt w:val="bullet"/>
      <w:lvlText w:val=""/>
      <w:lvlJc w:val="left"/>
      <w:pPr>
        <w:ind w:left="1776" w:hanging="360"/>
      </w:pPr>
      <w:rPr>
        <w:rFonts w:ascii="Symbol" w:hAnsi="Symbol"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1E33"/>
    <w:rsid w:val="00003405"/>
    <w:rsid w:val="00004C74"/>
    <w:rsid w:val="000063A8"/>
    <w:rsid w:val="0000747A"/>
    <w:rsid w:val="00014361"/>
    <w:rsid w:val="00014631"/>
    <w:rsid w:val="000226EA"/>
    <w:rsid w:val="00026654"/>
    <w:rsid w:val="00027805"/>
    <w:rsid w:val="00073F4A"/>
    <w:rsid w:val="00075928"/>
    <w:rsid w:val="00081010"/>
    <w:rsid w:val="00081041"/>
    <w:rsid w:val="000909C0"/>
    <w:rsid w:val="000A1FBA"/>
    <w:rsid w:val="000A6DAE"/>
    <w:rsid w:val="000B02B6"/>
    <w:rsid w:val="000B2CD9"/>
    <w:rsid w:val="000B5681"/>
    <w:rsid w:val="000C0C07"/>
    <w:rsid w:val="000C3C80"/>
    <w:rsid w:val="000D1090"/>
    <w:rsid w:val="000D6C79"/>
    <w:rsid w:val="000E35DE"/>
    <w:rsid w:val="000E3AD8"/>
    <w:rsid w:val="000E6741"/>
    <w:rsid w:val="000F4B5D"/>
    <w:rsid w:val="0010390A"/>
    <w:rsid w:val="00110F7C"/>
    <w:rsid w:val="001148C8"/>
    <w:rsid w:val="00115DDD"/>
    <w:rsid w:val="0012040C"/>
    <w:rsid w:val="001215DA"/>
    <w:rsid w:val="001218E8"/>
    <w:rsid w:val="0012676E"/>
    <w:rsid w:val="00132163"/>
    <w:rsid w:val="00143638"/>
    <w:rsid w:val="001446CB"/>
    <w:rsid w:val="00155347"/>
    <w:rsid w:val="00157E9F"/>
    <w:rsid w:val="00164E5D"/>
    <w:rsid w:val="00166436"/>
    <w:rsid w:val="0017344A"/>
    <w:rsid w:val="00183421"/>
    <w:rsid w:val="001869AC"/>
    <w:rsid w:val="00186B8C"/>
    <w:rsid w:val="001A12B7"/>
    <w:rsid w:val="001A741F"/>
    <w:rsid w:val="001A780D"/>
    <w:rsid w:val="001B250F"/>
    <w:rsid w:val="001B71D8"/>
    <w:rsid w:val="001C4334"/>
    <w:rsid w:val="001D19C5"/>
    <w:rsid w:val="001D6E5A"/>
    <w:rsid w:val="001F0AC0"/>
    <w:rsid w:val="001F0EF5"/>
    <w:rsid w:val="001F150A"/>
    <w:rsid w:val="001F1AFD"/>
    <w:rsid w:val="001F2532"/>
    <w:rsid w:val="002074D2"/>
    <w:rsid w:val="00212BDB"/>
    <w:rsid w:val="0021334C"/>
    <w:rsid w:val="00224A19"/>
    <w:rsid w:val="00227037"/>
    <w:rsid w:val="002271F7"/>
    <w:rsid w:val="00227C61"/>
    <w:rsid w:val="00232975"/>
    <w:rsid w:val="0023353F"/>
    <w:rsid w:val="00251C5C"/>
    <w:rsid w:val="00253D56"/>
    <w:rsid w:val="00256ACE"/>
    <w:rsid w:val="002714D9"/>
    <w:rsid w:val="0027192C"/>
    <w:rsid w:val="00273900"/>
    <w:rsid w:val="0028082C"/>
    <w:rsid w:val="00287CFD"/>
    <w:rsid w:val="00293BD0"/>
    <w:rsid w:val="002977F1"/>
    <w:rsid w:val="0029786D"/>
    <w:rsid w:val="002A10C4"/>
    <w:rsid w:val="002A1678"/>
    <w:rsid w:val="002B0CD5"/>
    <w:rsid w:val="002B6D3F"/>
    <w:rsid w:val="002D05D6"/>
    <w:rsid w:val="002D5022"/>
    <w:rsid w:val="002F017B"/>
    <w:rsid w:val="002F0869"/>
    <w:rsid w:val="002F32BD"/>
    <w:rsid w:val="002F62A6"/>
    <w:rsid w:val="002F7773"/>
    <w:rsid w:val="0031273E"/>
    <w:rsid w:val="003259B0"/>
    <w:rsid w:val="0032628D"/>
    <w:rsid w:val="003312BE"/>
    <w:rsid w:val="00331717"/>
    <w:rsid w:val="003471E4"/>
    <w:rsid w:val="00361DD2"/>
    <w:rsid w:val="0036305E"/>
    <w:rsid w:val="0037209A"/>
    <w:rsid w:val="00380D4B"/>
    <w:rsid w:val="00382081"/>
    <w:rsid w:val="003821F5"/>
    <w:rsid w:val="0038509D"/>
    <w:rsid w:val="00396950"/>
    <w:rsid w:val="003A0C65"/>
    <w:rsid w:val="003A1DDA"/>
    <w:rsid w:val="003A23C9"/>
    <w:rsid w:val="003B20D5"/>
    <w:rsid w:val="003B2582"/>
    <w:rsid w:val="003B589D"/>
    <w:rsid w:val="003C54B9"/>
    <w:rsid w:val="003C5B02"/>
    <w:rsid w:val="003D6027"/>
    <w:rsid w:val="003E1082"/>
    <w:rsid w:val="003E3AFE"/>
    <w:rsid w:val="003F1DA4"/>
    <w:rsid w:val="003F25FD"/>
    <w:rsid w:val="00401E26"/>
    <w:rsid w:val="00405015"/>
    <w:rsid w:val="00412A24"/>
    <w:rsid w:val="00417B93"/>
    <w:rsid w:val="004257B3"/>
    <w:rsid w:val="00431881"/>
    <w:rsid w:val="0043339A"/>
    <w:rsid w:val="00445F40"/>
    <w:rsid w:val="004517D8"/>
    <w:rsid w:val="00455C3C"/>
    <w:rsid w:val="004823EE"/>
    <w:rsid w:val="0048669E"/>
    <w:rsid w:val="00492C0E"/>
    <w:rsid w:val="004A1760"/>
    <w:rsid w:val="004B0380"/>
    <w:rsid w:val="004B1099"/>
    <w:rsid w:val="004B4AC1"/>
    <w:rsid w:val="004B7529"/>
    <w:rsid w:val="004C0F99"/>
    <w:rsid w:val="004D0EF8"/>
    <w:rsid w:val="004D2F67"/>
    <w:rsid w:val="004D6247"/>
    <w:rsid w:val="004E2A47"/>
    <w:rsid w:val="004E415B"/>
    <w:rsid w:val="004F06B4"/>
    <w:rsid w:val="004F2F17"/>
    <w:rsid w:val="004F500D"/>
    <w:rsid w:val="004F7CAA"/>
    <w:rsid w:val="005139DC"/>
    <w:rsid w:val="0052157F"/>
    <w:rsid w:val="00530133"/>
    <w:rsid w:val="00550E1E"/>
    <w:rsid w:val="00551551"/>
    <w:rsid w:val="005575DC"/>
    <w:rsid w:val="00575CFB"/>
    <w:rsid w:val="00583E20"/>
    <w:rsid w:val="00594510"/>
    <w:rsid w:val="005B534E"/>
    <w:rsid w:val="005C1135"/>
    <w:rsid w:val="005D399E"/>
    <w:rsid w:val="005D3D39"/>
    <w:rsid w:val="0061775B"/>
    <w:rsid w:val="00635102"/>
    <w:rsid w:val="00640FAC"/>
    <w:rsid w:val="00651305"/>
    <w:rsid w:val="00652552"/>
    <w:rsid w:val="00652A58"/>
    <w:rsid w:val="006574F1"/>
    <w:rsid w:val="006577DD"/>
    <w:rsid w:val="00667445"/>
    <w:rsid w:val="00671B6C"/>
    <w:rsid w:val="00681414"/>
    <w:rsid w:val="00684BA9"/>
    <w:rsid w:val="00691BE0"/>
    <w:rsid w:val="006B50D1"/>
    <w:rsid w:val="006B78C7"/>
    <w:rsid w:val="006D661C"/>
    <w:rsid w:val="006E371F"/>
    <w:rsid w:val="007033EF"/>
    <w:rsid w:val="007175AC"/>
    <w:rsid w:val="007453BC"/>
    <w:rsid w:val="007477FF"/>
    <w:rsid w:val="00750711"/>
    <w:rsid w:val="00751724"/>
    <w:rsid w:val="007645A6"/>
    <w:rsid w:val="0076726D"/>
    <w:rsid w:val="00770747"/>
    <w:rsid w:val="00776483"/>
    <w:rsid w:val="00776A42"/>
    <w:rsid w:val="00783015"/>
    <w:rsid w:val="00783800"/>
    <w:rsid w:val="00786F15"/>
    <w:rsid w:val="007A49B0"/>
    <w:rsid w:val="007A6D49"/>
    <w:rsid w:val="007B251C"/>
    <w:rsid w:val="007C1542"/>
    <w:rsid w:val="007C6E7A"/>
    <w:rsid w:val="007D3B6C"/>
    <w:rsid w:val="007E1932"/>
    <w:rsid w:val="00810AA4"/>
    <w:rsid w:val="00811CBF"/>
    <w:rsid w:val="008154B6"/>
    <w:rsid w:val="008330AF"/>
    <w:rsid w:val="00843C6A"/>
    <w:rsid w:val="008505AD"/>
    <w:rsid w:val="00850F5A"/>
    <w:rsid w:val="00852EE6"/>
    <w:rsid w:val="00870AB4"/>
    <w:rsid w:val="00871D8F"/>
    <w:rsid w:val="008754D0"/>
    <w:rsid w:val="00876A9D"/>
    <w:rsid w:val="00877D6C"/>
    <w:rsid w:val="00883383"/>
    <w:rsid w:val="0088770F"/>
    <w:rsid w:val="00895893"/>
    <w:rsid w:val="008B6498"/>
    <w:rsid w:val="008B7FF1"/>
    <w:rsid w:val="008C2385"/>
    <w:rsid w:val="008E025D"/>
    <w:rsid w:val="008F257E"/>
    <w:rsid w:val="009129EC"/>
    <w:rsid w:val="00926441"/>
    <w:rsid w:val="00937831"/>
    <w:rsid w:val="00940A02"/>
    <w:rsid w:val="0094743E"/>
    <w:rsid w:val="00954CC2"/>
    <w:rsid w:val="00954EF4"/>
    <w:rsid w:val="009572CE"/>
    <w:rsid w:val="00961CD7"/>
    <w:rsid w:val="00962F70"/>
    <w:rsid w:val="00963AEB"/>
    <w:rsid w:val="00965009"/>
    <w:rsid w:val="009754BF"/>
    <w:rsid w:val="00982D2F"/>
    <w:rsid w:val="009935BA"/>
    <w:rsid w:val="00995247"/>
    <w:rsid w:val="00996FFB"/>
    <w:rsid w:val="009A5726"/>
    <w:rsid w:val="009B1339"/>
    <w:rsid w:val="009C773D"/>
    <w:rsid w:val="009F162B"/>
    <w:rsid w:val="00A24D2F"/>
    <w:rsid w:val="00A27CDF"/>
    <w:rsid w:val="00A33A39"/>
    <w:rsid w:val="00A36A76"/>
    <w:rsid w:val="00A53C08"/>
    <w:rsid w:val="00A55832"/>
    <w:rsid w:val="00A63FE6"/>
    <w:rsid w:val="00A802DC"/>
    <w:rsid w:val="00AA096C"/>
    <w:rsid w:val="00AA09DD"/>
    <w:rsid w:val="00AB7233"/>
    <w:rsid w:val="00AC4B2D"/>
    <w:rsid w:val="00AE315C"/>
    <w:rsid w:val="00AE6C3B"/>
    <w:rsid w:val="00AE7492"/>
    <w:rsid w:val="00AF187F"/>
    <w:rsid w:val="00AF27E1"/>
    <w:rsid w:val="00B00763"/>
    <w:rsid w:val="00B0401C"/>
    <w:rsid w:val="00B04CD8"/>
    <w:rsid w:val="00B142A0"/>
    <w:rsid w:val="00B142BD"/>
    <w:rsid w:val="00B32250"/>
    <w:rsid w:val="00B40C55"/>
    <w:rsid w:val="00B41F6A"/>
    <w:rsid w:val="00B47B60"/>
    <w:rsid w:val="00B502B9"/>
    <w:rsid w:val="00B61836"/>
    <w:rsid w:val="00B7690C"/>
    <w:rsid w:val="00B92E89"/>
    <w:rsid w:val="00BA0102"/>
    <w:rsid w:val="00BA17CC"/>
    <w:rsid w:val="00BB1AC2"/>
    <w:rsid w:val="00BB424C"/>
    <w:rsid w:val="00BC146F"/>
    <w:rsid w:val="00BD151A"/>
    <w:rsid w:val="00BD15B2"/>
    <w:rsid w:val="00BD4382"/>
    <w:rsid w:val="00BE3FE8"/>
    <w:rsid w:val="00BF1B65"/>
    <w:rsid w:val="00BF3053"/>
    <w:rsid w:val="00BF3574"/>
    <w:rsid w:val="00BF4A36"/>
    <w:rsid w:val="00BF5DFE"/>
    <w:rsid w:val="00C079A4"/>
    <w:rsid w:val="00C07F5D"/>
    <w:rsid w:val="00C10DDE"/>
    <w:rsid w:val="00C167F8"/>
    <w:rsid w:val="00C17BB8"/>
    <w:rsid w:val="00C31551"/>
    <w:rsid w:val="00C35B7A"/>
    <w:rsid w:val="00C4023C"/>
    <w:rsid w:val="00C425F3"/>
    <w:rsid w:val="00C434EB"/>
    <w:rsid w:val="00C45212"/>
    <w:rsid w:val="00C64667"/>
    <w:rsid w:val="00C767DE"/>
    <w:rsid w:val="00C7709B"/>
    <w:rsid w:val="00C97F72"/>
    <w:rsid w:val="00CB25DE"/>
    <w:rsid w:val="00CB506E"/>
    <w:rsid w:val="00CB7067"/>
    <w:rsid w:val="00CB7272"/>
    <w:rsid w:val="00CD0174"/>
    <w:rsid w:val="00CD242B"/>
    <w:rsid w:val="00CD2AB6"/>
    <w:rsid w:val="00CD3250"/>
    <w:rsid w:val="00CE0FB7"/>
    <w:rsid w:val="00CE602A"/>
    <w:rsid w:val="00CE6AF8"/>
    <w:rsid w:val="00CE7954"/>
    <w:rsid w:val="00CF5E2C"/>
    <w:rsid w:val="00D23C50"/>
    <w:rsid w:val="00D2662E"/>
    <w:rsid w:val="00D269BD"/>
    <w:rsid w:val="00D365B3"/>
    <w:rsid w:val="00D36F38"/>
    <w:rsid w:val="00D3760F"/>
    <w:rsid w:val="00D44A55"/>
    <w:rsid w:val="00D46032"/>
    <w:rsid w:val="00D5493F"/>
    <w:rsid w:val="00D61CFC"/>
    <w:rsid w:val="00D66655"/>
    <w:rsid w:val="00D67045"/>
    <w:rsid w:val="00D74D79"/>
    <w:rsid w:val="00D83E98"/>
    <w:rsid w:val="00D84FB0"/>
    <w:rsid w:val="00D90B08"/>
    <w:rsid w:val="00DA18AC"/>
    <w:rsid w:val="00DA3890"/>
    <w:rsid w:val="00DA5D9A"/>
    <w:rsid w:val="00DB06DC"/>
    <w:rsid w:val="00DC0C37"/>
    <w:rsid w:val="00DE28E5"/>
    <w:rsid w:val="00DF03CD"/>
    <w:rsid w:val="00E004D4"/>
    <w:rsid w:val="00E01C61"/>
    <w:rsid w:val="00E0306D"/>
    <w:rsid w:val="00E068A6"/>
    <w:rsid w:val="00E15FE5"/>
    <w:rsid w:val="00E23B9E"/>
    <w:rsid w:val="00E27BED"/>
    <w:rsid w:val="00E4400F"/>
    <w:rsid w:val="00E4713E"/>
    <w:rsid w:val="00E60719"/>
    <w:rsid w:val="00E64721"/>
    <w:rsid w:val="00E65DC4"/>
    <w:rsid w:val="00E902D9"/>
    <w:rsid w:val="00E94165"/>
    <w:rsid w:val="00EA3FEE"/>
    <w:rsid w:val="00EB5ECB"/>
    <w:rsid w:val="00EE3AC0"/>
    <w:rsid w:val="00EF488A"/>
    <w:rsid w:val="00EF59EA"/>
    <w:rsid w:val="00F06B10"/>
    <w:rsid w:val="00F07478"/>
    <w:rsid w:val="00F258B9"/>
    <w:rsid w:val="00F326B6"/>
    <w:rsid w:val="00F46C92"/>
    <w:rsid w:val="00F525D4"/>
    <w:rsid w:val="00F52AEA"/>
    <w:rsid w:val="00F664EA"/>
    <w:rsid w:val="00F81A04"/>
    <w:rsid w:val="00F87A68"/>
    <w:rsid w:val="00FA3C2A"/>
    <w:rsid w:val="00FB32CA"/>
    <w:rsid w:val="00FC5399"/>
    <w:rsid w:val="00FD4B80"/>
    <w:rsid w:val="00FE2D77"/>
    <w:rsid w:val="00FE3655"/>
    <w:rsid w:val="00FF0A6B"/>
    <w:rsid w:val="00FF4AE3"/>
    <w:rsid w:val="00FF5A6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7C61"/>
    <w:pPr>
      <w:overflowPunct w:val="0"/>
      <w:autoSpaceDE w:val="0"/>
      <w:autoSpaceDN w:val="0"/>
      <w:adjustRightInd w:val="0"/>
      <w:textAlignment w:val="baseline"/>
    </w:pPr>
    <w:rPr>
      <w:rFonts w:ascii="Arial" w:hAnsi="Arial"/>
      <w:sz w:val="22"/>
    </w:rPr>
  </w:style>
  <w:style w:type="paragraph" w:styleId="Heading1">
    <w:name w:val="heading 1"/>
    <w:basedOn w:val="Normal"/>
    <w:next w:val="Normal"/>
    <w:link w:val="Heading1Char"/>
    <w:uiPriority w:val="9"/>
    <w:qFormat/>
    <w:rsid w:val="00227C61"/>
    <w:pPr>
      <w:keepNext/>
      <w:outlineLvl w:val="0"/>
    </w:pPr>
    <w:rPr>
      <w:rFonts w:cs="Arial"/>
      <w:b/>
      <w:i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AC2"/>
    <w:rPr>
      <w:rFonts w:ascii="Cambria" w:eastAsia="SimSun" w:hAnsi="Cambria" w:cs="Times New Roman"/>
      <w:b/>
      <w:bCs/>
      <w:kern w:val="32"/>
      <w:sz w:val="32"/>
      <w:szCs w:val="32"/>
      <w:lang w:val="de-DE" w:eastAsia="de-DE"/>
    </w:rPr>
  </w:style>
  <w:style w:type="paragraph" w:styleId="BodyText">
    <w:name w:val="Body Text"/>
    <w:basedOn w:val="Normal"/>
    <w:link w:val="BodyTextChar"/>
    <w:uiPriority w:val="99"/>
    <w:semiHidden/>
    <w:rsid w:val="00227C61"/>
    <w:rPr>
      <w:rFonts w:cs="Arial"/>
      <w:sz w:val="32"/>
    </w:rPr>
  </w:style>
  <w:style w:type="character" w:customStyle="1" w:styleId="BodyTextChar">
    <w:name w:val="Body Text Char"/>
    <w:basedOn w:val="DefaultParagraphFont"/>
    <w:link w:val="BodyText"/>
    <w:uiPriority w:val="99"/>
    <w:semiHidden/>
    <w:rsid w:val="00BB1AC2"/>
    <w:rPr>
      <w:rFonts w:ascii="Arial" w:hAnsi="Arial"/>
      <w:sz w:val="22"/>
      <w:lang w:val="de-DE" w:eastAsia="de-DE"/>
    </w:rPr>
  </w:style>
  <w:style w:type="paragraph" w:styleId="BodyText2">
    <w:name w:val="Body Text 2"/>
    <w:basedOn w:val="Normal"/>
    <w:link w:val="BodyText2Char"/>
    <w:uiPriority w:val="99"/>
    <w:semiHidden/>
    <w:rsid w:val="00227C61"/>
    <w:rPr>
      <w:rFonts w:cs="Arial"/>
      <w:b/>
      <w:bCs/>
    </w:rPr>
  </w:style>
  <w:style w:type="character" w:customStyle="1" w:styleId="BodyText2Char">
    <w:name w:val="Body Text 2 Char"/>
    <w:basedOn w:val="DefaultParagraphFont"/>
    <w:link w:val="BodyText2"/>
    <w:uiPriority w:val="99"/>
    <w:semiHidden/>
    <w:rsid w:val="00BB1AC2"/>
    <w:rPr>
      <w:rFonts w:ascii="Arial" w:hAnsi="Arial"/>
      <w:sz w:val="22"/>
      <w:lang w:val="de-DE" w:eastAsia="de-DE"/>
    </w:rPr>
  </w:style>
  <w:style w:type="character" w:styleId="Hyperlink">
    <w:name w:val="Hyperlink"/>
    <w:basedOn w:val="DefaultParagraphFont"/>
    <w:uiPriority w:val="99"/>
    <w:semiHidden/>
    <w:rsid w:val="00227C61"/>
    <w:rPr>
      <w:rFonts w:cs="Times New Roman"/>
      <w:color w:val="0000FF"/>
      <w:u w:val="single"/>
    </w:rPr>
  </w:style>
  <w:style w:type="paragraph" w:customStyle="1" w:styleId="Bauausfhrung">
    <w:name w:val="Bauausführung"/>
    <w:basedOn w:val="Normal"/>
    <w:rsid w:val="00227C61"/>
    <w:rPr>
      <w:rFonts w:cs="Arial"/>
      <w:i/>
      <w:iCs/>
    </w:rPr>
  </w:style>
  <w:style w:type="paragraph" w:customStyle="1" w:styleId="Einleitung">
    <w:name w:val="Einleitung"/>
    <w:basedOn w:val="BodyText2"/>
    <w:rsid w:val="00227C61"/>
    <w:rPr>
      <w:rFonts w:cs="Times New Roman"/>
    </w:rPr>
  </w:style>
  <w:style w:type="paragraph" w:customStyle="1" w:styleId="Bildhinweis">
    <w:name w:val="Bildhinweis"/>
    <w:basedOn w:val="Normal"/>
    <w:rsid w:val="00227C61"/>
    <w:pPr>
      <w:keepNext/>
      <w:keepLines/>
    </w:pPr>
    <w:rPr>
      <w:rFonts w:cs="Arial"/>
      <w:i/>
    </w:rPr>
  </w:style>
  <w:style w:type="paragraph" w:customStyle="1" w:styleId="Fotohinweis">
    <w:name w:val="Fotohinweis"/>
    <w:basedOn w:val="Normal"/>
    <w:rsid w:val="00227C61"/>
    <w:pPr>
      <w:jc w:val="right"/>
    </w:pPr>
    <w:rPr>
      <w:rFonts w:cs="Arial"/>
    </w:rPr>
  </w:style>
  <w:style w:type="paragraph" w:customStyle="1" w:styleId="Bildunterschrift">
    <w:name w:val="Bildunterschrift"/>
    <w:basedOn w:val="Normal"/>
    <w:rsid w:val="00227C61"/>
    <w:pPr>
      <w:keepNext/>
      <w:keepLines/>
      <w:spacing w:before="240"/>
    </w:pPr>
    <w:rPr>
      <w:rFonts w:cs="Arial"/>
      <w:b/>
      <w:bCs/>
      <w:iCs/>
    </w:rPr>
  </w:style>
  <w:style w:type="paragraph" w:customStyle="1" w:styleId="berschriftBild">
    <w:name w:val="ÜberschriftBild"/>
    <w:basedOn w:val="Normal"/>
    <w:rsid w:val="00227C61"/>
    <w:pPr>
      <w:keepNext/>
      <w:spacing w:after="240"/>
    </w:pPr>
    <w:rPr>
      <w:rFonts w:cs="Arial"/>
      <w:b/>
    </w:rPr>
  </w:style>
  <w:style w:type="paragraph" w:customStyle="1" w:styleId="Bild">
    <w:name w:val="Bild"/>
    <w:basedOn w:val="Normal"/>
    <w:rsid w:val="00D44A55"/>
    <w:pPr>
      <w:keepNext/>
      <w:spacing w:before="120"/>
      <w:ind w:right="-1220"/>
    </w:pPr>
    <w:rPr>
      <w:noProof/>
    </w:rPr>
  </w:style>
  <w:style w:type="paragraph" w:customStyle="1" w:styleId="SubHead">
    <w:name w:val="SubHead"/>
    <w:basedOn w:val="Einleitung"/>
    <w:rsid w:val="00227C61"/>
  </w:style>
  <w:style w:type="paragraph" w:styleId="BalloonText">
    <w:name w:val="Balloon Text"/>
    <w:basedOn w:val="Normal"/>
    <w:link w:val="BalloonTextChar"/>
    <w:uiPriority w:val="99"/>
    <w:semiHidden/>
    <w:unhideWhenUsed/>
    <w:rsid w:val="004A17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A1760"/>
    <w:rPr>
      <w:rFonts w:ascii="Tahoma" w:hAnsi="Tahoma" w:cs="Tahoma"/>
      <w:sz w:val="16"/>
      <w:szCs w:val="16"/>
    </w:rPr>
  </w:style>
  <w:style w:type="paragraph" w:styleId="Header">
    <w:name w:val="header"/>
    <w:basedOn w:val="Normal"/>
    <w:link w:val="HeaderChar"/>
    <w:uiPriority w:val="99"/>
    <w:unhideWhenUsed/>
    <w:rsid w:val="00C079A4"/>
    <w:pPr>
      <w:tabs>
        <w:tab w:val="center" w:pos="4513"/>
        <w:tab w:val="right" w:pos="9026"/>
      </w:tabs>
    </w:pPr>
  </w:style>
  <w:style w:type="character" w:customStyle="1" w:styleId="HeaderChar">
    <w:name w:val="Header Char"/>
    <w:basedOn w:val="DefaultParagraphFont"/>
    <w:link w:val="Header"/>
    <w:uiPriority w:val="99"/>
    <w:locked/>
    <w:rsid w:val="00C079A4"/>
    <w:rPr>
      <w:rFonts w:ascii="Arial" w:hAnsi="Arial" w:cs="Times New Roman"/>
      <w:sz w:val="22"/>
      <w:lang w:val="de-DE" w:eastAsia="de-DE"/>
    </w:rPr>
  </w:style>
  <w:style w:type="paragraph" w:styleId="Footer">
    <w:name w:val="footer"/>
    <w:basedOn w:val="Normal"/>
    <w:link w:val="FooterChar"/>
    <w:uiPriority w:val="99"/>
    <w:unhideWhenUsed/>
    <w:rsid w:val="00C079A4"/>
    <w:pPr>
      <w:tabs>
        <w:tab w:val="center" w:pos="4513"/>
        <w:tab w:val="right" w:pos="9026"/>
      </w:tabs>
    </w:pPr>
  </w:style>
  <w:style w:type="character" w:customStyle="1" w:styleId="FooterChar">
    <w:name w:val="Footer Char"/>
    <w:basedOn w:val="DefaultParagraphFont"/>
    <w:link w:val="Footer"/>
    <w:uiPriority w:val="99"/>
    <w:locked/>
    <w:rsid w:val="00C079A4"/>
    <w:rPr>
      <w:rFonts w:ascii="Arial" w:hAnsi="Arial" w:cs="Times New Roman"/>
      <w:sz w:val="22"/>
      <w:lang w:val="de-DE" w:eastAsia="de-DE"/>
    </w:rPr>
  </w:style>
  <w:style w:type="paragraph" w:styleId="NormalWeb">
    <w:name w:val="Normal (Web)"/>
    <w:basedOn w:val="Normal"/>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paragraph" w:styleId="ListParagraph">
    <w:name w:val="List Paragraph"/>
    <w:basedOn w:val="Normal"/>
    <w:uiPriority w:val="34"/>
    <w:qFormat/>
    <w:rsid w:val="00EA3F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onali.maheshwary@dok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89826-EE71-4E79-90EF-128B751B9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586</Words>
  <Characters>3474</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Pressemitteilung</vt:lpstr>
      <vt:lpstr>Pressemitteilung</vt:lpstr>
    </vt:vector>
  </TitlesOfParts>
  <Company>Deutsche Doka</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smaheshw</cp:lastModifiedBy>
  <cp:revision>10</cp:revision>
  <cp:lastPrinted>2012-12-16T06:09:00Z</cp:lastPrinted>
  <dcterms:created xsi:type="dcterms:W3CDTF">2012-12-16T06:42:00Z</dcterms:created>
  <dcterms:modified xsi:type="dcterms:W3CDTF">2012-12-17T05:45:00Z</dcterms:modified>
</cp:coreProperties>
</file>