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68" w:rsidRPr="00331868" w:rsidRDefault="00331868" w:rsidP="00331868">
      <w:pPr>
        <w:pStyle w:val="SubHead"/>
        <w:jc w:val="right"/>
        <w:rPr>
          <w:rFonts w:cs="Arial"/>
          <w:b w:val="0"/>
          <w:color w:val="000000"/>
          <w:sz w:val="20"/>
          <w:lang w:val="en-US"/>
        </w:rPr>
      </w:pPr>
      <w:proofErr w:type="spellStart"/>
      <w:r w:rsidRPr="00331868">
        <w:rPr>
          <w:rFonts w:cs="Arial"/>
          <w:b w:val="0"/>
          <w:color w:val="000000"/>
          <w:sz w:val="20"/>
          <w:lang w:val="en-US"/>
        </w:rPr>
        <w:t>Amstetten</w:t>
      </w:r>
      <w:proofErr w:type="spellEnd"/>
      <w:r w:rsidRPr="00331868">
        <w:rPr>
          <w:rFonts w:cs="Arial"/>
          <w:b w:val="0"/>
          <w:color w:val="000000"/>
          <w:sz w:val="20"/>
          <w:lang w:val="en-US"/>
        </w:rPr>
        <w:t xml:space="preserve">, </w:t>
      </w:r>
      <w:r w:rsidR="00852720">
        <w:rPr>
          <w:rFonts w:cs="Arial"/>
          <w:b w:val="0"/>
          <w:color w:val="000000"/>
          <w:sz w:val="20"/>
          <w:lang w:val="en-US"/>
        </w:rPr>
        <w:t>April</w:t>
      </w:r>
      <w:r w:rsidR="00967D05">
        <w:rPr>
          <w:rFonts w:cs="Arial"/>
          <w:b w:val="0"/>
          <w:color w:val="000000"/>
          <w:sz w:val="20"/>
          <w:lang w:val="en-US"/>
        </w:rPr>
        <w:t xml:space="preserve"> 2013</w:t>
      </w:r>
    </w:p>
    <w:p w:rsidR="00331868" w:rsidRPr="00331868" w:rsidRDefault="00331868" w:rsidP="00331868">
      <w:pPr>
        <w:pStyle w:val="SubHead"/>
        <w:jc w:val="right"/>
        <w:rPr>
          <w:rFonts w:cs="Arial"/>
          <w:b w:val="0"/>
          <w:color w:val="000000"/>
          <w:szCs w:val="22"/>
          <w:lang w:val="en-US"/>
        </w:rPr>
      </w:pPr>
    </w:p>
    <w:p w:rsidR="00331868" w:rsidRPr="00331868" w:rsidRDefault="00331868" w:rsidP="00331868">
      <w:pPr>
        <w:pStyle w:val="SubHead"/>
        <w:jc w:val="right"/>
        <w:rPr>
          <w:rFonts w:cs="Arial"/>
          <w:b w:val="0"/>
          <w:color w:val="000000"/>
          <w:szCs w:val="22"/>
          <w:lang w:val="en-US"/>
        </w:rPr>
      </w:pPr>
    </w:p>
    <w:p w:rsidR="00331868" w:rsidRPr="00331868" w:rsidRDefault="00331868" w:rsidP="00331868">
      <w:pPr>
        <w:pStyle w:val="SubHead"/>
        <w:jc w:val="center"/>
        <w:rPr>
          <w:rFonts w:cs="Arial"/>
          <w:color w:val="000000"/>
          <w:szCs w:val="22"/>
          <w:lang w:val="en-US"/>
        </w:rPr>
      </w:pPr>
      <w:r w:rsidRPr="00331868">
        <w:rPr>
          <w:rFonts w:cs="Arial"/>
          <w:color w:val="000000"/>
          <w:szCs w:val="22"/>
          <w:lang w:val="en-US"/>
        </w:rPr>
        <w:t>Press</w:t>
      </w:r>
      <w:r>
        <w:rPr>
          <w:rFonts w:cs="Arial"/>
          <w:color w:val="000000"/>
          <w:szCs w:val="22"/>
          <w:lang w:val="en-US"/>
        </w:rPr>
        <w:t xml:space="preserve"> release</w:t>
      </w:r>
    </w:p>
    <w:p w:rsidR="00331868" w:rsidRPr="00331868" w:rsidRDefault="00331868" w:rsidP="00331868">
      <w:pPr>
        <w:pStyle w:val="SubHead"/>
        <w:rPr>
          <w:rFonts w:cs="Arial"/>
          <w:color w:val="000000"/>
          <w:szCs w:val="22"/>
          <w:lang w:val="en-US"/>
        </w:rPr>
      </w:pPr>
    </w:p>
    <w:p w:rsidR="00331868" w:rsidRPr="00331868" w:rsidRDefault="00331868" w:rsidP="00331868">
      <w:pPr>
        <w:pStyle w:val="SubHead"/>
        <w:rPr>
          <w:rFonts w:cs="Arial"/>
          <w:color w:val="000000"/>
          <w:szCs w:val="22"/>
          <w:lang w:val="en-US"/>
        </w:rPr>
      </w:pPr>
    </w:p>
    <w:p w:rsidR="001E3E1F" w:rsidRPr="00375112" w:rsidRDefault="00375112" w:rsidP="001E3E1F">
      <w:pPr>
        <w:rPr>
          <w:rFonts w:cs="Arial"/>
          <w:b/>
          <w:sz w:val="32"/>
          <w:szCs w:val="32"/>
          <w:lang w:val="en-GB"/>
        </w:rPr>
      </w:pPr>
      <w:proofErr w:type="spellStart"/>
      <w:r w:rsidRPr="00375112">
        <w:rPr>
          <w:rFonts w:cs="Arial"/>
          <w:b/>
          <w:sz w:val="32"/>
          <w:szCs w:val="32"/>
          <w:lang w:val="en-GB"/>
        </w:rPr>
        <w:t>Doka</w:t>
      </w:r>
      <w:proofErr w:type="spellEnd"/>
      <w:r w:rsidRPr="00375112">
        <w:rPr>
          <w:rFonts w:cs="Arial"/>
          <w:b/>
          <w:sz w:val="32"/>
          <w:szCs w:val="32"/>
          <w:lang w:val="en-GB"/>
        </w:rPr>
        <w:t xml:space="preserve"> – formwork-technology </w:t>
      </w:r>
      <w:proofErr w:type="spellStart"/>
      <w:r w:rsidRPr="00375112">
        <w:rPr>
          <w:rFonts w:cs="Arial"/>
          <w:b/>
          <w:sz w:val="32"/>
          <w:szCs w:val="32"/>
          <w:lang w:val="en-GB"/>
        </w:rPr>
        <w:t>pathbreakers</w:t>
      </w:r>
      <w:proofErr w:type="spellEnd"/>
    </w:p>
    <w:p w:rsidR="001E3E1F" w:rsidRPr="00375112" w:rsidRDefault="001E3E1F" w:rsidP="00375112">
      <w:pPr>
        <w:pStyle w:val="Einleitung"/>
        <w:spacing w:line="264" w:lineRule="auto"/>
        <w:rPr>
          <w:rFonts w:cs="Arial"/>
          <w:szCs w:val="22"/>
          <w:lang w:val="en-GB"/>
        </w:rPr>
      </w:pPr>
    </w:p>
    <w:p w:rsidR="00375112" w:rsidRDefault="00375112" w:rsidP="00375112">
      <w:pPr>
        <w:spacing w:line="264" w:lineRule="auto"/>
        <w:rPr>
          <w:rFonts w:cs="Arial"/>
          <w:szCs w:val="22"/>
          <w:lang w:val="en-GB"/>
        </w:rPr>
      </w:pPr>
      <w:r w:rsidRPr="00375112">
        <w:rPr>
          <w:rFonts w:cs="Arial"/>
          <w:szCs w:val="22"/>
          <w:lang w:val="en-GB"/>
        </w:rPr>
        <w:t xml:space="preserve">As one of the world’s leading ‘full-line’ formwork suppliers,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offers cost-optimised formwork systems and a comprehensive range of service offerings to ensure fast, streamlined working in all areas of CIP building construction. </w:t>
      </w:r>
      <w:proofErr w:type="spellStart"/>
      <w:r w:rsidRPr="00375112">
        <w:rPr>
          <w:rFonts w:cs="Arial"/>
          <w:szCs w:val="22"/>
          <w:lang w:val="en-GB"/>
        </w:rPr>
        <w:t>Doka’s</w:t>
      </w:r>
      <w:proofErr w:type="spellEnd"/>
      <w:r w:rsidRPr="00375112">
        <w:rPr>
          <w:rFonts w:cs="Arial"/>
          <w:szCs w:val="22"/>
          <w:lang w:val="en-GB"/>
        </w:rPr>
        <w:t xml:space="preserve"> broad product portfolio includes premium formwork components, highly efficient wall and floor-slab formworks, cost-optimised load-bearing tower systems, high-performing climbing and automatic climbing formwork, and comprehensive formwork solutions for use in building bridges, tunnels and power-stations. Combined with the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service programme, which is precisely tailored to the needs of each separate shell construction phase, and with </w:t>
      </w:r>
      <w:proofErr w:type="spellStart"/>
      <w:r w:rsidRPr="00375112">
        <w:rPr>
          <w:rFonts w:cs="Arial"/>
          <w:szCs w:val="22"/>
          <w:lang w:val="en-GB"/>
        </w:rPr>
        <w:t>Doka’s</w:t>
      </w:r>
      <w:proofErr w:type="spellEnd"/>
      <w:r w:rsidRPr="00375112">
        <w:rPr>
          <w:rFonts w:cs="Arial"/>
          <w:szCs w:val="22"/>
          <w:lang w:val="en-GB"/>
        </w:rPr>
        <w:t xml:space="preserve"> high technical problem-solving capability, these products ensure systematic and efficient forming operations.</w:t>
      </w:r>
    </w:p>
    <w:p w:rsidR="00375112" w:rsidRPr="00375112" w:rsidRDefault="00375112" w:rsidP="00375112">
      <w:pPr>
        <w:spacing w:line="264" w:lineRule="auto"/>
        <w:rPr>
          <w:rFonts w:cs="Arial"/>
          <w:szCs w:val="22"/>
          <w:lang w:val="en-GB"/>
        </w:rPr>
      </w:pPr>
    </w:p>
    <w:p w:rsidR="00375112" w:rsidRPr="00375112" w:rsidRDefault="00375112" w:rsidP="00375112">
      <w:pPr>
        <w:spacing w:line="264" w:lineRule="auto"/>
        <w:rPr>
          <w:rFonts w:cs="Arial"/>
          <w:b/>
          <w:szCs w:val="22"/>
          <w:lang w:val="en-GB"/>
        </w:rPr>
      </w:pPr>
      <w:proofErr w:type="spellStart"/>
      <w:r w:rsidRPr="00375112">
        <w:rPr>
          <w:rFonts w:cs="Arial"/>
          <w:b/>
          <w:szCs w:val="22"/>
          <w:lang w:val="en-GB"/>
        </w:rPr>
        <w:t>Doka</w:t>
      </w:r>
      <w:proofErr w:type="spellEnd"/>
      <w:r w:rsidRPr="00375112">
        <w:rPr>
          <w:rFonts w:cs="Arial"/>
          <w:b/>
          <w:szCs w:val="22"/>
          <w:lang w:val="en-GB"/>
        </w:rPr>
        <w:t xml:space="preserve"> – the high-performing formwork partner that’s close at hand</w:t>
      </w:r>
    </w:p>
    <w:p w:rsidR="00375112" w:rsidRDefault="00375112" w:rsidP="00375112">
      <w:pPr>
        <w:spacing w:line="264" w:lineRule="auto"/>
        <w:rPr>
          <w:rFonts w:cs="Arial"/>
          <w:szCs w:val="22"/>
          <w:lang w:val="en-GB"/>
        </w:rPr>
      </w:pPr>
      <w:r w:rsidRPr="00375112">
        <w:rPr>
          <w:rFonts w:cs="Arial"/>
          <w:szCs w:val="22"/>
          <w:lang w:val="en-GB"/>
        </w:rPr>
        <w:t xml:space="preserve">Making sure that construction firms get professional advice and support at the local level is a key component of the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corporate philosophy, and has been for more than 50 years. With more than 1</w:t>
      </w:r>
      <w:r>
        <w:rPr>
          <w:rFonts w:cs="Arial"/>
          <w:szCs w:val="22"/>
          <w:lang w:val="en-GB"/>
        </w:rPr>
        <w:t>6</w:t>
      </w:r>
      <w:r w:rsidRPr="00375112">
        <w:rPr>
          <w:rFonts w:cs="Arial"/>
          <w:szCs w:val="22"/>
          <w:lang w:val="en-GB"/>
        </w:rPr>
        <w:t xml:space="preserve">0 sales and logistics facilities in over 70 countries, the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Group has a highly efficient distribution network which ensures that equipment and technical support are available in a swift, professional way – no matter how big and complex the project. By aggregating its technical know-how in ‘Competence Centres’</w:t>
      </w:r>
      <w:r>
        <w:rPr>
          <w:rFonts w:cs="Arial"/>
          <w:szCs w:val="22"/>
          <w:lang w:val="en-GB"/>
        </w:rPr>
        <w:t xml:space="preserve"> for high</w:t>
      </w:r>
      <w:r w:rsidRPr="00375112">
        <w:rPr>
          <w:rFonts w:cs="Arial"/>
          <w:szCs w:val="22"/>
          <w:lang w:val="en-GB"/>
        </w:rPr>
        <w:t xml:space="preserve">rise construction, bridge-building, tunnel-building and the energy and power-station sectors, and by networking its technical departments all round the globe,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can deliver state-of-the-art, cost-optimised formwork solutions anywhere in the world. Skilled project technicians and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Formwork Instructors are on hand to facilitate the construction sequence and to assist construction firms with their wide-ranging experience of professional project execution.</w:t>
      </w:r>
    </w:p>
    <w:p w:rsidR="00375112" w:rsidRPr="00375112" w:rsidRDefault="00375112" w:rsidP="00375112">
      <w:pPr>
        <w:spacing w:line="264" w:lineRule="auto"/>
        <w:rPr>
          <w:rFonts w:cs="Arial"/>
          <w:szCs w:val="22"/>
          <w:lang w:val="en-GB"/>
        </w:rPr>
      </w:pPr>
    </w:p>
    <w:p w:rsidR="00375112" w:rsidRPr="00375112" w:rsidRDefault="00375112" w:rsidP="00375112">
      <w:pPr>
        <w:spacing w:line="264" w:lineRule="auto"/>
        <w:rPr>
          <w:rFonts w:cs="Arial"/>
          <w:b/>
          <w:szCs w:val="22"/>
          <w:lang w:val="en-GB"/>
        </w:rPr>
      </w:pPr>
      <w:r w:rsidRPr="00375112">
        <w:rPr>
          <w:rFonts w:cs="Arial"/>
          <w:b/>
          <w:szCs w:val="22"/>
          <w:lang w:val="en-GB"/>
        </w:rPr>
        <w:t>Top-quality formwork systems</w:t>
      </w:r>
    </w:p>
    <w:p w:rsidR="001E3E1F" w:rsidRDefault="00375112" w:rsidP="00375112">
      <w:pPr>
        <w:spacing w:line="264" w:lineRule="auto"/>
        <w:rPr>
          <w:rFonts w:cs="Arial"/>
          <w:szCs w:val="22"/>
          <w:lang w:val="en-GB"/>
        </w:rPr>
      </w:pPr>
      <w:r w:rsidRPr="00375112">
        <w:rPr>
          <w:rFonts w:cs="Arial"/>
          <w:szCs w:val="22"/>
          <w:lang w:val="en-GB"/>
        </w:rPr>
        <w:t xml:space="preserve">Formwork systems from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stand out for their above-averagely high load-bearing capacity, and are all manufactured in-house, in the firm’s own advanced production facilities</w:t>
      </w:r>
      <w:bookmarkStart w:id="0" w:name="Editing"/>
      <w:bookmarkEnd w:id="0"/>
      <w:r w:rsidRPr="00375112">
        <w:rPr>
          <w:rFonts w:cs="Arial"/>
          <w:szCs w:val="22"/>
          <w:lang w:val="en-GB"/>
        </w:rPr>
        <w:t xml:space="preserve">, where they undergo rigorous quality control. With all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formwork products, the paramount design considerations are cost-effectiveness in everyday service on the site, combined with easy, safe handling. The </w:t>
      </w:r>
      <w:proofErr w:type="spellStart"/>
      <w:r w:rsidRPr="00375112">
        <w:rPr>
          <w:rFonts w:cs="Arial"/>
          <w:szCs w:val="22"/>
          <w:lang w:val="en-GB"/>
        </w:rPr>
        <w:t>Doka</w:t>
      </w:r>
      <w:proofErr w:type="spellEnd"/>
      <w:r w:rsidRPr="00375112">
        <w:rPr>
          <w:rFonts w:cs="Arial"/>
          <w:szCs w:val="22"/>
          <w:lang w:val="en-GB"/>
        </w:rPr>
        <w:t xml:space="preserve"> Group also invests energetically in developing new and even higher-performing formwork systems – for greater efficiency in CIP building construction.</w:t>
      </w:r>
    </w:p>
    <w:p w:rsidR="00852720" w:rsidRDefault="00852720" w:rsidP="00375112">
      <w:pPr>
        <w:spacing w:line="264" w:lineRule="auto"/>
        <w:rPr>
          <w:rFonts w:cs="Arial"/>
          <w:szCs w:val="22"/>
          <w:lang w:val="en-GB"/>
        </w:rPr>
      </w:pPr>
    </w:p>
    <w:p w:rsidR="00862A38" w:rsidRPr="006D13B2" w:rsidRDefault="00862A38" w:rsidP="00862A38">
      <w:pPr>
        <w:rPr>
          <w:b/>
          <w:sz w:val="20"/>
          <w:lang w:val="en-GB"/>
        </w:rPr>
      </w:pPr>
      <w:r w:rsidRPr="006D13B2">
        <w:rPr>
          <w:b/>
          <w:sz w:val="20"/>
          <w:lang w:val="en-GB"/>
        </w:rPr>
        <w:t>Press Contact:</w:t>
      </w:r>
    </w:p>
    <w:p w:rsidR="00862A38" w:rsidRPr="006D13B2" w:rsidRDefault="00862A38" w:rsidP="00862A38">
      <w:pPr>
        <w:rPr>
          <w:sz w:val="20"/>
          <w:lang w:val="en-GB"/>
        </w:rPr>
      </w:pPr>
      <w:proofErr w:type="spellStart"/>
      <w:r w:rsidRPr="006D13B2">
        <w:rPr>
          <w:sz w:val="20"/>
          <w:lang w:val="en-GB"/>
        </w:rPr>
        <w:t>Jürgen</w:t>
      </w:r>
      <w:proofErr w:type="spellEnd"/>
      <w:r w:rsidRPr="006D13B2">
        <w:rPr>
          <w:sz w:val="20"/>
          <w:lang w:val="en-GB"/>
        </w:rPr>
        <w:t xml:space="preserve"> </w:t>
      </w:r>
      <w:proofErr w:type="spellStart"/>
      <w:r w:rsidRPr="006D13B2">
        <w:rPr>
          <w:sz w:val="20"/>
          <w:lang w:val="en-GB"/>
        </w:rPr>
        <w:t>Reimann</w:t>
      </w:r>
      <w:proofErr w:type="spellEnd"/>
    </w:p>
    <w:p w:rsidR="00862A38" w:rsidRPr="006D13B2" w:rsidRDefault="00862A38" w:rsidP="00862A38">
      <w:pPr>
        <w:rPr>
          <w:sz w:val="20"/>
          <w:lang w:val="en-GB"/>
        </w:rPr>
      </w:pPr>
      <w:r w:rsidRPr="006D13B2">
        <w:rPr>
          <w:sz w:val="20"/>
          <w:lang w:val="en-GB"/>
        </w:rPr>
        <w:t>Head of Public Relations &amp; Communications</w:t>
      </w:r>
    </w:p>
    <w:p w:rsidR="00862A38" w:rsidRPr="006D13B2" w:rsidRDefault="00862A38" w:rsidP="00862A38">
      <w:pPr>
        <w:rPr>
          <w:sz w:val="20"/>
          <w:lang w:val="en-GB"/>
        </w:rPr>
      </w:pPr>
      <w:r w:rsidRPr="006D13B2">
        <w:rPr>
          <w:sz w:val="20"/>
          <w:lang w:val="en-GB"/>
        </w:rPr>
        <w:t xml:space="preserve">Press Officer </w:t>
      </w:r>
      <w:proofErr w:type="spellStart"/>
      <w:r w:rsidRPr="006D13B2">
        <w:rPr>
          <w:sz w:val="20"/>
          <w:lang w:val="en-GB"/>
        </w:rPr>
        <w:t>Doka</w:t>
      </w:r>
      <w:proofErr w:type="spellEnd"/>
      <w:r w:rsidRPr="006D13B2">
        <w:rPr>
          <w:sz w:val="20"/>
          <w:lang w:val="en-GB"/>
        </w:rPr>
        <w:t xml:space="preserve"> Group</w:t>
      </w:r>
    </w:p>
    <w:p w:rsidR="00862A38" w:rsidRPr="00862A38" w:rsidRDefault="00862A38" w:rsidP="00862A38">
      <w:pPr>
        <w:rPr>
          <w:sz w:val="20"/>
          <w:lang w:val="en-GB"/>
        </w:rPr>
      </w:pPr>
      <w:r w:rsidRPr="00862A38">
        <w:rPr>
          <w:sz w:val="20"/>
          <w:lang w:val="en-GB"/>
        </w:rPr>
        <w:t xml:space="preserve">Josef </w:t>
      </w:r>
      <w:proofErr w:type="spellStart"/>
      <w:r w:rsidRPr="00862A38">
        <w:rPr>
          <w:sz w:val="20"/>
          <w:lang w:val="en-GB"/>
        </w:rPr>
        <w:t>Umdasch</w:t>
      </w:r>
      <w:proofErr w:type="spellEnd"/>
      <w:r w:rsidRPr="00862A38">
        <w:rPr>
          <w:sz w:val="20"/>
          <w:lang w:val="en-GB"/>
        </w:rPr>
        <w:t xml:space="preserve"> </w:t>
      </w:r>
      <w:proofErr w:type="spellStart"/>
      <w:r w:rsidRPr="00862A38">
        <w:rPr>
          <w:sz w:val="20"/>
          <w:lang w:val="en-GB"/>
        </w:rPr>
        <w:t>Platz</w:t>
      </w:r>
      <w:proofErr w:type="spellEnd"/>
      <w:r w:rsidRPr="00862A38">
        <w:rPr>
          <w:sz w:val="20"/>
          <w:lang w:val="en-GB"/>
        </w:rPr>
        <w:t xml:space="preserve"> 1, </w:t>
      </w:r>
      <w:proofErr w:type="gramStart"/>
      <w:r w:rsidRPr="00862A38">
        <w:rPr>
          <w:sz w:val="20"/>
          <w:lang w:val="en-GB"/>
        </w:rPr>
        <w:t>A</w:t>
      </w:r>
      <w:proofErr w:type="gramEnd"/>
      <w:r w:rsidRPr="00862A38">
        <w:rPr>
          <w:sz w:val="20"/>
          <w:lang w:val="en-GB"/>
        </w:rPr>
        <w:t xml:space="preserve"> 3300 </w:t>
      </w:r>
      <w:proofErr w:type="spellStart"/>
      <w:r w:rsidRPr="00862A38">
        <w:rPr>
          <w:sz w:val="20"/>
          <w:lang w:val="en-GB"/>
        </w:rPr>
        <w:t>Amstetten</w:t>
      </w:r>
      <w:proofErr w:type="spellEnd"/>
      <w:r w:rsidRPr="00862A38">
        <w:rPr>
          <w:sz w:val="20"/>
          <w:lang w:val="en-GB"/>
        </w:rPr>
        <w:t>, Austria</w:t>
      </w:r>
    </w:p>
    <w:p w:rsidR="00862A38" w:rsidRPr="006D13B2" w:rsidRDefault="00862A38" w:rsidP="00862A38">
      <w:pPr>
        <w:rPr>
          <w:sz w:val="20"/>
          <w:lang w:val="en-GB"/>
        </w:rPr>
      </w:pPr>
      <w:r w:rsidRPr="006D13B2">
        <w:rPr>
          <w:sz w:val="20"/>
          <w:lang w:val="en-GB"/>
        </w:rPr>
        <w:t>Tel.: +43 7472 605-2278</w:t>
      </w:r>
    </w:p>
    <w:p w:rsidR="00862A38" w:rsidRPr="00862A38" w:rsidRDefault="00862A38" w:rsidP="00862A38">
      <w:pPr>
        <w:rPr>
          <w:sz w:val="20"/>
          <w:lang w:val="en-GB"/>
        </w:rPr>
      </w:pPr>
      <w:proofErr w:type="gramStart"/>
      <w:r w:rsidRPr="00862A38">
        <w:rPr>
          <w:sz w:val="20"/>
          <w:lang w:val="en-GB"/>
        </w:rPr>
        <w:t>e-mail</w:t>
      </w:r>
      <w:proofErr w:type="gramEnd"/>
      <w:r w:rsidRPr="00862A38">
        <w:rPr>
          <w:sz w:val="20"/>
          <w:lang w:val="en-GB"/>
        </w:rPr>
        <w:t>: juergen.reimann@doka.com</w:t>
      </w:r>
    </w:p>
    <w:p w:rsidR="00862A38" w:rsidRDefault="00862A38" w:rsidP="00862A38">
      <w:pPr>
        <w:rPr>
          <w:rFonts w:cs="Arial"/>
          <w:szCs w:val="22"/>
          <w:lang w:val="en-GB"/>
        </w:rPr>
      </w:pPr>
      <w:r w:rsidRPr="006D13B2">
        <w:rPr>
          <w:sz w:val="20"/>
          <w:lang w:val="en-GB"/>
        </w:rPr>
        <w:t>Web: www.doka.com</w:t>
      </w:r>
    </w:p>
    <w:sectPr w:rsidR="00862A38" w:rsidSect="00E64EE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E1F" w:rsidRDefault="001E3E1F">
      <w:r>
        <w:separator/>
      </w:r>
    </w:p>
  </w:endnote>
  <w:endnote w:type="continuationSeparator" w:id="0">
    <w:p w:rsidR="001E3E1F" w:rsidRDefault="001E3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E1F" w:rsidRDefault="001E3E1F">
      <w:r>
        <w:separator/>
      </w:r>
    </w:p>
  </w:footnote>
  <w:footnote w:type="continuationSeparator" w:id="0">
    <w:p w:rsidR="001E3E1F" w:rsidRDefault="001E3E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EE0" w:rsidRDefault="001E3E1F" w:rsidP="00E64EE0">
    <w:pPr>
      <w:pStyle w:val="Kopfzeile"/>
      <w:jc w:val="right"/>
    </w:pPr>
    <w:r>
      <w:rPr>
        <w:noProof/>
        <w:lang w:val="en-US"/>
      </w:rPr>
      <w:drawing>
        <wp:inline distT="0" distB="0" distL="0" distR="0">
          <wp:extent cx="1557834" cy="617034"/>
          <wp:effectExtent l="19050" t="0" r="4266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ka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6141" cy="620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174B5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E6C44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3E1F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30C8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31868"/>
    <w:rsid w:val="00371B67"/>
    <w:rsid w:val="00375112"/>
    <w:rsid w:val="00375913"/>
    <w:rsid w:val="003764D7"/>
    <w:rsid w:val="00380A98"/>
    <w:rsid w:val="00383394"/>
    <w:rsid w:val="00386AD2"/>
    <w:rsid w:val="00393CDB"/>
    <w:rsid w:val="003A5B0C"/>
    <w:rsid w:val="003A79FC"/>
    <w:rsid w:val="003B2E14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A71CE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13A42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1263"/>
    <w:rsid w:val="0084602A"/>
    <w:rsid w:val="00852720"/>
    <w:rsid w:val="00853D71"/>
    <w:rsid w:val="00856656"/>
    <w:rsid w:val="00861C28"/>
    <w:rsid w:val="00862648"/>
    <w:rsid w:val="00862A3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5738F"/>
    <w:rsid w:val="009641AB"/>
    <w:rsid w:val="00966E67"/>
    <w:rsid w:val="00967D05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4930"/>
    <w:rsid w:val="00DB557B"/>
    <w:rsid w:val="00DB59D2"/>
    <w:rsid w:val="00DC30D3"/>
    <w:rsid w:val="00DD0AA3"/>
    <w:rsid w:val="00DE09B4"/>
    <w:rsid w:val="00DE2E10"/>
    <w:rsid w:val="00E01C63"/>
    <w:rsid w:val="00E0389B"/>
    <w:rsid w:val="00E174B5"/>
    <w:rsid w:val="00E42DE3"/>
    <w:rsid w:val="00E454A2"/>
    <w:rsid w:val="00E46FD1"/>
    <w:rsid w:val="00E51BBF"/>
    <w:rsid w:val="00E5791A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17B96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3E1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verflowPunct/>
      <w:autoSpaceDE/>
      <w:autoSpaceDN/>
      <w:adjustRightInd/>
      <w:textAlignment w:val="auto"/>
      <w:outlineLvl w:val="0"/>
    </w:pPr>
    <w:rPr>
      <w:b/>
      <w:bCs/>
      <w:color w:val="000000"/>
      <w:szCs w:val="24"/>
      <w:u w:val="single"/>
      <w:lang w:val="de-AT" w:eastAsia="en-US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verflowPunct/>
      <w:autoSpaceDE/>
      <w:autoSpaceDN/>
      <w:adjustRightInd/>
      <w:textAlignment w:val="auto"/>
      <w:outlineLvl w:val="1"/>
    </w:pPr>
    <w:rPr>
      <w:b/>
      <w:bCs/>
      <w:color w:val="000000"/>
      <w:szCs w:val="24"/>
      <w:lang w:val="de-AT" w:eastAsia="en-US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verflowPunct/>
      <w:autoSpaceDE/>
      <w:autoSpaceDN/>
      <w:adjustRightInd/>
      <w:textAlignment w:val="auto"/>
      <w:outlineLvl w:val="2"/>
    </w:pPr>
    <w:rPr>
      <w:bCs/>
      <w:color w:val="000000"/>
      <w:szCs w:val="24"/>
      <w:u w:val="single"/>
      <w:lang w:val="de-AT" w:eastAsia="en-US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  <w:rPr>
      <w:color w:val="000000"/>
    </w:r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color w:val="000000"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  <w:color w:val="000000"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  <w:rPr>
      <w:color w:val="000000"/>
    </w:r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  <w:color w:val="000000"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paragraph" w:styleId="Fuzeile">
    <w:name w:val="footer"/>
    <w:basedOn w:val="Standard"/>
    <w:link w:val="FuzeileZchn"/>
    <w:uiPriority w:val="99"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color w:val="000000"/>
      <w:szCs w:val="24"/>
      <w:lang w:eastAsia="en-US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color w:val="000000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rFonts w:ascii="Tahoma" w:hAnsi="Tahoma" w:cs="Tahoma"/>
      <w:color w:val="000000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customStyle="1" w:styleId="Einleitung">
    <w:name w:val="Einleitung"/>
    <w:basedOn w:val="Dokumentstruktur"/>
    <w:rsid w:val="001E3E1F"/>
    <w:pPr>
      <w:shd w:val="clear" w:color="auto" w:fill="auto"/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color w:val="auto"/>
      <w:szCs w:val="20"/>
      <w:lang w:eastAsia="de-DE"/>
    </w:rPr>
  </w:style>
  <w:style w:type="paragraph" w:customStyle="1" w:styleId="Fotohinweis">
    <w:name w:val="Fotohinweis"/>
    <w:basedOn w:val="Standard"/>
    <w:rsid w:val="001E3E1F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1E3E1F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1E3E1F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1E3E1F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1E3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5791A"/>
    <w:rPr>
      <w:rFonts w:ascii="Arial" w:hAnsi="Arial"/>
      <w:color w:val="000000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98E7F-26D5-4615-84BC-6449D6D6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2352</Characters>
  <Application>Microsoft Office Word</Application>
  <DocSecurity>0</DocSecurity>
  <Lines>19</Lines>
  <Paragraphs>5</Paragraphs>
  <ScaleCrop>false</ScaleCrop>
  <Company>Umdasch Doka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7</cp:revision>
  <cp:lastPrinted>2012-07-25T09:48:00Z</cp:lastPrinted>
  <dcterms:created xsi:type="dcterms:W3CDTF">2012-09-13T06:46:00Z</dcterms:created>
  <dcterms:modified xsi:type="dcterms:W3CDTF">2013-03-27T17:23:00Z</dcterms:modified>
</cp:coreProperties>
</file>