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63EEE" w14:textId="77777777" w:rsidR="005C3431" w:rsidRPr="00CF6AF4" w:rsidRDefault="005C3431" w:rsidP="005C3431">
      <w:pPr>
        <w:rPr>
          <w:rFonts w:ascii="Arial" w:hAnsi="Arial" w:cs="Arial"/>
        </w:rPr>
      </w:pPr>
    </w:p>
    <w:p w14:paraId="72F90D72" w14:textId="77777777" w:rsidR="005C3431" w:rsidRPr="00796BD6" w:rsidRDefault="005C3431" w:rsidP="005C3431">
      <w:pPr>
        <w:rPr>
          <w:rFonts w:ascii="Arial" w:hAnsi="Arial" w:cs="Arial"/>
          <w:b/>
          <w:sz w:val="32"/>
          <w:szCs w:val="28"/>
        </w:rPr>
      </w:pPr>
      <w:r w:rsidRPr="00796BD6">
        <w:rPr>
          <w:rFonts w:ascii="Arial" w:hAnsi="Arial"/>
          <w:b/>
          <w:sz w:val="32"/>
          <w:szCs w:val="28"/>
        </w:rPr>
        <w:t>Virtual planning – faster implementation</w:t>
      </w:r>
    </w:p>
    <w:p w14:paraId="5785B836" w14:textId="31DFA5C4" w:rsidR="005C3431" w:rsidRPr="00796BD6" w:rsidRDefault="009E6E50" w:rsidP="005C3431">
      <w:pPr>
        <w:rPr>
          <w:rFonts w:ascii="Arial" w:hAnsi="Arial" w:cs="Arial"/>
          <w:b/>
          <w:sz w:val="28"/>
          <w:szCs w:val="24"/>
        </w:rPr>
      </w:pPr>
      <w:r w:rsidRPr="00796BD6">
        <w:rPr>
          <w:rFonts w:ascii="Arial" w:hAnsi="Arial"/>
          <w:b/>
          <w:sz w:val="28"/>
          <w:szCs w:val="24"/>
        </w:rPr>
        <w:t>Streamlining</w:t>
      </w:r>
      <w:r w:rsidR="005C3431" w:rsidRPr="00796BD6">
        <w:rPr>
          <w:rFonts w:ascii="Arial" w:hAnsi="Arial"/>
          <w:b/>
          <w:sz w:val="28"/>
          <w:szCs w:val="24"/>
        </w:rPr>
        <w:t xml:space="preserve"> formwork </w:t>
      </w:r>
      <w:r w:rsidRPr="00796BD6">
        <w:rPr>
          <w:rFonts w:ascii="Arial" w:hAnsi="Arial"/>
          <w:b/>
          <w:sz w:val="28"/>
          <w:szCs w:val="24"/>
        </w:rPr>
        <w:t xml:space="preserve">through </w:t>
      </w:r>
      <w:r w:rsidR="005C3431" w:rsidRPr="00796BD6">
        <w:rPr>
          <w:rFonts w:ascii="Arial" w:hAnsi="Arial"/>
          <w:b/>
          <w:sz w:val="28"/>
          <w:szCs w:val="24"/>
        </w:rPr>
        <w:t>the use of BIM methods in the “Gelbe Haide” project</w:t>
      </w:r>
    </w:p>
    <w:p w14:paraId="3FF8DBBD" w14:textId="77777777" w:rsidR="005C3431" w:rsidRPr="00CF6AF4" w:rsidRDefault="005C3431" w:rsidP="005C3431">
      <w:pPr>
        <w:rPr>
          <w:rFonts w:ascii="Arial" w:hAnsi="Arial" w:cs="Arial"/>
          <w:b/>
        </w:rPr>
      </w:pPr>
      <w:r w:rsidRPr="00CF6AF4">
        <w:rPr>
          <w:rFonts w:ascii="Arial" w:hAnsi="Arial"/>
          <w:b/>
        </w:rPr>
        <w:t>The experts at Doka created a virtual model based on building information modelling (BIM) for the construction of a reservoir in Vienna’s 23rd district so that wall formwork and cycle times could be planned precisely. This reduced the on-site work and resources required by construction company HABAU. Each worker’s formwork productivity doubled, with one casting section completed every three days.</w:t>
      </w:r>
    </w:p>
    <w:p w14:paraId="6F4E080E" w14:textId="18DB8F46" w:rsidR="005C3431" w:rsidRPr="00CF6AF4" w:rsidRDefault="005C3431" w:rsidP="0089249B">
      <w:pPr>
        <w:rPr>
          <w:rFonts w:ascii="Arial" w:hAnsi="Arial" w:cs="Arial"/>
        </w:rPr>
      </w:pPr>
      <w:r w:rsidRPr="00CF6AF4">
        <w:rPr>
          <w:rFonts w:ascii="Arial" w:hAnsi="Arial"/>
        </w:rPr>
        <w:t xml:space="preserve">The “Gelbe Haide” project is the first BIM project that HABAU Hoch- und Tiefbaugesellschaft has undertaken with Doka. The construction company was commissioned by the City of Vienna to construct a reservoir, an overflow basin and </w:t>
      </w:r>
      <w:r w:rsidR="003B54FD">
        <w:rPr>
          <w:rFonts w:ascii="Arial" w:hAnsi="Arial"/>
        </w:rPr>
        <w:t>a</w:t>
      </w:r>
      <w:r w:rsidR="003B54FD" w:rsidRPr="00CF6AF4">
        <w:rPr>
          <w:rFonts w:ascii="Arial" w:hAnsi="Arial"/>
        </w:rPr>
        <w:t xml:space="preserve"> </w:t>
      </w:r>
      <w:r w:rsidR="007400C8">
        <w:rPr>
          <w:rFonts w:ascii="Arial" w:hAnsi="Arial"/>
        </w:rPr>
        <w:t xml:space="preserve">feed </w:t>
      </w:r>
      <w:r w:rsidRPr="00CF6AF4">
        <w:rPr>
          <w:rFonts w:ascii="Arial" w:hAnsi="Arial"/>
        </w:rPr>
        <w:t xml:space="preserve">channel. The reservoir is designed as a flood defence measure to protect residents living along the Liesing, the river that runs </w:t>
      </w:r>
      <w:r w:rsidR="00534E6F">
        <w:rPr>
          <w:rFonts w:ascii="Arial" w:hAnsi="Arial"/>
        </w:rPr>
        <w:t xml:space="preserve">right </w:t>
      </w:r>
      <w:r w:rsidRPr="00CF6AF4">
        <w:rPr>
          <w:rFonts w:ascii="Arial" w:hAnsi="Arial"/>
        </w:rPr>
        <w:t>through Vienna. Following its completion at the end of 2020, the reservoir will be able to hold 10 million litres of rainwater and will prevent the pollution of the River Liesing and routes that run along it.</w:t>
      </w:r>
    </w:p>
    <w:p w14:paraId="0B742DC0" w14:textId="77777777" w:rsidR="00E5448D" w:rsidRDefault="005C3431" w:rsidP="005C3431">
      <w:pPr>
        <w:rPr>
          <w:rFonts w:ascii="Arial" w:hAnsi="Arial" w:cs="Arial"/>
          <w:b/>
        </w:rPr>
      </w:pPr>
      <w:r w:rsidRPr="00CF6AF4">
        <w:rPr>
          <w:rFonts w:ascii="Arial" w:hAnsi="Arial"/>
          <w:b/>
        </w:rPr>
        <w:t>Virtual model ensures rapid execution</w:t>
      </w:r>
    </w:p>
    <w:p w14:paraId="25EC2041" w14:textId="299D1D27" w:rsidR="005C3431" w:rsidRPr="00E5448D" w:rsidRDefault="005C3431" w:rsidP="005C3431">
      <w:pPr>
        <w:rPr>
          <w:rFonts w:ascii="Arial" w:hAnsi="Arial" w:cs="Arial"/>
          <w:b/>
        </w:rPr>
      </w:pPr>
      <w:r w:rsidRPr="00CF6AF4">
        <w:rPr>
          <w:rFonts w:ascii="Arial" w:hAnsi="Arial"/>
        </w:rPr>
        <w:t xml:space="preserve">HABAU provided the original 3D model in IFC format and the BIM experts at Doka added the formwork plans. Creating a virtual model offered various advantages. The dimensions of the formwork elements were designed to ensure that they would not need to be disassembled on site for use in the next pouring section. BIM Coordinator Bernhard Wieser: </w:t>
      </w:r>
      <w:r w:rsidRPr="005C1046">
        <w:rPr>
          <w:rFonts w:ascii="Arial" w:hAnsi="Arial"/>
          <w:i/>
        </w:rPr>
        <w:t xml:space="preserve">“The fact that we were able to calculate the wall cycles in advance in the 3D model meant that flawless planning was guaranteed. All of the parameters, such as the lifting </w:t>
      </w:r>
      <w:r w:rsidR="00534E6F" w:rsidRPr="005C1046">
        <w:rPr>
          <w:rFonts w:ascii="Arial" w:hAnsi="Arial"/>
          <w:i/>
        </w:rPr>
        <w:t xml:space="preserve">capacity </w:t>
      </w:r>
      <w:r w:rsidRPr="005C1046">
        <w:rPr>
          <w:rFonts w:ascii="Arial" w:hAnsi="Arial"/>
          <w:i/>
        </w:rPr>
        <w:t>and reach of the crane – 6 tonnes and 55 metres in this case – were taken into account right from the start.”</w:t>
      </w:r>
      <w:r w:rsidRPr="00CF6AF4">
        <w:rPr>
          <w:rFonts w:ascii="Arial" w:hAnsi="Arial"/>
        </w:rPr>
        <w:t xml:space="preserve"> Each of the five repositionable units was 12.5 metres long and, at 5.5 tonnes, they were just the right weight for the crane to move them in a single lift.</w:t>
      </w:r>
    </w:p>
    <w:p w14:paraId="6E9E277D" w14:textId="50DDE2A4" w:rsidR="005C3431" w:rsidRPr="00CF6AF4" w:rsidRDefault="005C3431" w:rsidP="005C3431">
      <w:pPr>
        <w:rPr>
          <w:rFonts w:ascii="Arial" w:hAnsi="Arial" w:cs="Arial"/>
        </w:rPr>
      </w:pPr>
      <w:r w:rsidRPr="00CF6AF4">
        <w:rPr>
          <w:rFonts w:ascii="Arial" w:hAnsi="Arial"/>
        </w:rPr>
        <w:t xml:space="preserve">Everyone at HABAU and Doka involved in the project had constant access to the 3D model created using the Autodesk Revit software. Without this shared BIM model, </w:t>
      </w:r>
      <w:r w:rsidR="00521D87">
        <w:rPr>
          <w:rFonts w:ascii="Arial" w:hAnsi="Arial"/>
        </w:rPr>
        <w:t>the use of</w:t>
      </w:r>
      <w:r w:rsidRPr="00CF6AF4">
        <w:rPr>
          <w:rFonts w:ascii="Arial" w:hAnsi="Arial"/>
        </w:rPr>
        <w:t xml:space="preserve"> different software solutions would have </w:t>
      </w:r>
      <w:r w:rsidR="00140E1E">
        <w:rPr>
          <w:rFonts w:ascii="Arial" w:hAnsi="Arial"/>
        </w:rPr>
        <w:t>resulted in</w:t>
      </w:r>
      <w:r w:rsidR="00521D87">
        <w:rPr>
          <w:rFonts w:ascii="Arial" w:hAnsi="Arial"/>
        </w:rPr>
        <w:t xml:space="preserve"> a loss of time</w:t>
      </w:r>
      <w:r w:rsidRPr="00CF6AF4">
        <w:rPr>
          <w:rFonts w:ascii="Arial" w:hAnsi="Arial"/>
        </w:rPr>
        <w:t xml:space="preserve">. The “traditional” approach would have involved generating material lists and then entering them into the modelling software. Working on a shared project platform (CDE) made communicating within and coordinating the project significantly easier. It meant that important criteria could be considered during the planning stages, says Wieser. As a result, formwork quantities were optimised to avoid </w:t>
      </w:r>
      <w:r w:rsidR="002B4EE7">
        <w:rPr>
          <w:rFonts w:ascii="Arial" w:hAnsi="Arial"/>
        </w:rPr>
        <w:t xml:space="preserve">the need for </w:t>
      </w:r>
      <w:r w:rsidRPr="00CF6AF4">
        <w:rPr>
          <w:rFonts w:ascii="Arial" w:hAnsi="Arial"/>
        </w:rPr>
        <w:t>conversion</w:t>
      </w:r>
      <w:r w:rsidR="00521D87">
        <w:rPr>
          <w:rFonts w:ascii="Arial" w:hAnsi="Arial"/>
        </w:rPr>
        <w:t xml:space="preserve"> measures</w:t>
      </w:r>
      <w:r w:rsidRPr="00CF6AF4">
        <w:rPr>
          <w:rFonts w:ascii="Arial" w:hAnsi="Arial"/>
        </w:rPr>
        <w:t xml:space="preserve">, which significantly reduced the time and work </w:t>
      </w:r>
      <w:r w:rsidR="002B4EE7">
        <w:rPr>
          <w:rFonts w:ascii="Arial" w:hAnsi="Arial"/>
        </w:rPr>
        <w:t>required</w:t>
      </w:r>
      <w:r w:rsidRPr="00CF6AF4">
        <w:rPr>
          <w:rFonts w:ascii="Arial" w:hAnsi="Arial"/>
        </w:rPr>
        <w:t>.</w:t>
      </w:r>
    </w:p>
    <w:p w14:paraId="445DEA5C" w14:textId="77777777" w:rsidR="005C3431" w:rsidRPr="00CF6AF4" w:rsidRDefault="005C3431" w:rsidP="005C3431">
      <w:pPr>
        <w:rPr>
          <w:rFonts w:ascii="Arial" w:hAnsi="Arial" w:cs="Arial"/>
        </w:rPr>
      </w:pPr>
      <w:r w:rsidRPr="00CF6AF4">
        <w:rPr>
          <w:rFonts w:ascii="Arial" w:hAnsi="Arial"/>
          <w:b/>
        </w:rPr>
        <w:t>Efficient use of resources – thanks to BIM</w:t>
      </w:r>
    </w:p>
    <w:p w14:paraId="61F4A050" w14:textId="45DE6376" w:rsidR="005C3431" w:rsidRPr="005C1046" w:rsidRDefault="005C3431" w:rsidP="005C3431">
      <w:pPr>
        <w:rPr>
          <w:rFonts w:ascii="Arial" w:hAnsi="Arial" w:cs="Arial"/>
          <w:i/>
        </w:rPr>
      </w:pPr>
      <w:r w:rsidRPr="00CF6AF4">
        <w:rPr>
          <w:rFonts w:ascii="Arial" w:hAnsi="Arial"/>
        </w:rPr>
        <w:t xml:space="preserve">Four workers completed </w:t>
      </w:r>
      <w:r w:rsidR="002B4EE7">
        <w:rPr>
          <w:rFonts w:ascii="Arial" w:hAnsi="Arial"/>
        </w:rPr>
        <w:t>a single</w:t>
      </w:r>
      <w:r w:rsidRPr="00CF6AF4">
        <w:rPr>
          <w:rFonts w:ascii="Arial" w:hAnsi="Arial"/>
        </w:rPr>
        <w:t xml:space="preserve"> formwork cycle approximately every three days. Normally, this would take five days and six workers, explains BIM Coordinator Simon Berger, who oversaw the project for Doka. </w:t>
      </w:r>
      <w:r w:rsidR="0014659C">
        <w:rPr>
          <w:rFonts w:ascii="Arial" w:hAnsi="Arial"/>
        </w:rPr>
        <w:t>A construction period of roughly two months was requ</w:t>
      </w:r>
      <w:r w:rsidR="002B4EE7">
        <w:rPr>
          <w:rFonts w:ascii="Arial" w:hAnsi="Arial"/>
        </w:rPr>
        <w:t>i</w:t>
      </w:r>
      <w:r w:rsidR="0014659C">
        <w:rPr>
          <w:rFonts w:ascii="Arial" w:hAnsi="Arial"/>
        </w:rPr>
        <w:t xml:space="preserve">red for </w:t>
      </w:r>
      <w:r w:rsidRPr="00CF6AF4">
        <w:rPr>
          <w:rFonts w:ascii="Arial" w:hAnsi="Arial"/>
        </w:rPr>
        <w:t xml:space="preserve">a </w:t>
      </w:r>
      <w:r w:rsidRPr="00CF6AF4">
        <w:rPr>
          <w:rFonts w:ascii="Arial" w:hAnsi="Arial"/>
        </w:rPr>
        <w:lastRenderedPageBreak/>
        <w:t xml:space="preserve">total of 13 cycles. That’s how long it </w:t>
      </w:r>
      <w:r w:rsidR="00805343">
        <w:rPr>
          <w:rFonts w:ascii="Arial" w:hAnsi="Arial"/>
        </w:rPr>
        <w:t>took</w:t>
      </w:r>
      <w:r w:rsidRPr="00CF6AF4">
        <w:rPr>
          <w:rFonts w:ascii="Arial" w:hAnsi="Arial"/>
        </w:rPr>
        <w:t xml:space="preserve"> to complete the 230-metre-long, 4.5-metre-tall and 0.4-metre-wide walls. The advance cycle planning using the BIM method meant that almost no additional material was needed on site. Bernhard Wieser calls it “minimising </w:t>
      </w:r>
      <w:r w:rsidR="00685F64">
        <w:rPr>
          <w:rFonts w:ascii="Arial" w:hAnsi="Arial"/>
        </w:rPr>
        <w:t>underutilisation</w:t>
      </w:r>
      <w:r w:rsidRPr="00CF6AF4">
        <w:rPr>
          <w:rFonts w:ascii="Arial" w:hAnsi="Arial"/>
        </w:rPr>
        <w:t>” and describes it like this: “</w:t>
      </w:r>
      <w:r w:rsidRPr="005C1046">
        <w:rPr>
          <w:rFonts w:ascii="Arial" w:hAnsi="Arial"/>
          <w:i/>
        </w:rPr>
        <w:t xml:space="preserve">The trick is to minimise the additional material as far as possible so that the formwork is used productively </w:t>
      </w:r>
      <w:r w:rsidR="002B4EE7" w:rsidRPr="005C1046">
        <w:rPr>
          <w:rFonts w:ascii="Arial" w:hAnsi="Arial"/>
          <w:i/>
        </w:rPr>
        <w:t>instead of</w:t>
      </w:r>
      <w:r w:rsidR="00805343" w:rsidRPr="005C1046">
        <w:rPr>
          <w:rFonts w:ascii="Arial" w:hAnsi="Arial"/>
          <w:i/>
        </w:rPr>
        <w:t xml:space="preserve"> just</w:t>
      </w:r>
      <w:r w:rsidRPr="005C1046">
        <w:rPr>
          <w:rFonts w:ascii="Arial" w:hAnsi="Arial"/>
          <w:i/>
        </w:rPr>
        <w:t xml:space="preserve"> lying around.”</w:t>
      </w:r>
    </w:p>
    <w:p w14:paraId="00B7158D" w14:textId="65DA0C26" w:rsidR="005C3431" w:rsidRPr="00892EE1" w:rsidRDefault="005C3431" w:rsidP="005C3431">
      <w:pPr>
        <w:rPr>
          <w:rFonts w:ascii="Arial" w:hAnsi="Arial" w:cs="Arial"/>
          <w:i/>
        </w:rPr>
      </w:pPr>
      <w:r w:rsidRPr="00CF6AF4">
        <w:rPr>
          <w:rFonts w:ascii="Arial" w:hAnsi="Arial"/>
        </w:rPr>
        <w:t>Construction manager Robert Jungmeister from HABAU was also delighted that everything went as planned: “</w:t>
      </w:r>
      <w:r w:rsidRPr="00892EE1">
        <w:rPr>
          <w:rFonts w:ascii="Arial" w:hAnsi="Arial"/>
          <w:i/>
        </w:rPr>
        <w:t xml:space="preserve">Having Doka as our project partner for formwork solutions for in-situ concrete ensured that construction went smoothly and allowed us to successfully implement lean </w:t>
      </w:r>
      <w:r w:rsidR="00805343" w:rsidRPr="00892EE1">
        <w:rPr>
          <w:rFonts w:ascii="Arial" w:hAnsi="Arial"/>
          <w:i/>
        </w:rPr>
        <w:t xml:space="preserve">management </w:t>
      </w:r>
      <w:r w:rsidRPr="00892EE1">
        <w:rPr>
          <w:rFonts w:ascii="Arial" w:hAnsi="Arial"/>
          <w:i/>
        </w:rPr>
        <w:t xml:space="preserve">principles. </w:t>
      </w:r>
      <w:r w:rsidR="002B4EE7" w:rsidRPr="00892EE1">
        <w:rPr>
          <w:rFonts w:ascii="Arial" w:hAnsi="Arial"/>
          <w:i/>
        </w:rPr>
        <w:t xml:space="preserve">This enabled us to use </w:t>
      </w:r>
      <w:r w:rsidRPr="00892EE1">
        <w:rPr>
          <w:rFonts w:ascii="Arial" w:hAnsi="Arial"/>
          <w:i/>
        </w:rPr>
        <w:t>our resources – both our workforce and our equipment – as efficiently as possible.”</w:t>
      </w:r>
    </w:p>
    <w:p w14:paraId="619D2087" w14:textId="00AC499A" w:rsidR="005C3431" w:rsidRPr="00CF6AF4" w:rsidRDefault="005C3431" w:rsidP="005C3431">
      <w:pPr>
        <w:rPr>
          <w:rFonts w:ascii="Arial" w:hAnsi="Arial" w:cs="Arial"/>
        </w:rPr>
      </w:pPr>
      <w:r w:rsidRPr="00CF6AF4">
        <w:rPr>
          <w:rFonts w:ascii="Arial" w:hAnsi="Arial"/>
        </w:rPr>
        <w:t xml:space="preserve">Framax Xlife plus framed formwork </w:t>
      </w:r>
      <w:proofErr w:type="gramStart"/>
      <w:r w:rsidRPr="00CF6AF4">
        <w:rPr>
          <w:rFonts w:ascii="Arial" w:hAnsi="Arial"/>
        </w:rPr>
        <w:t>was chosen</w:t>
      </w:r>
      <w:proofErr w:type="gramEnd"/>
      <w:r w:rsidRPr="00CF6AF4">
        <w:rPr>
          <w:rFonts w:ascii="Arial" w:hAnsi="Arial"/>
        </w:rPr>
        <w:t xml:space="preserve"> for the wall formwork due to the limited space between the sheet-pile walls and in-situ walls. The concrete poured was </w:t>
      </w:r>
      <w:r w:rsidR="00805343">
        <w:rPr>
          <w:rFonts w:ascii="Arial" w:hAnsi="Arial"/>
        </w:rPr>
        <w:t>the</w:t>
      </w:r>
      <w:r w:rsidRPr="00CF6AF4">
        <w:rPr>
          <w:rFonts w:ascii="Arial" w:hAnsi="Arial"/>
        </w:rPr>
        <w:t xml:space="preserve"> sewage-resistant concrete C30/37 B6 C3A</w:t>
      </w:r>
      <w:r w:rsidR="00805343">
        <w:rPr>
          <w:rFonts w:ascii="Arial" w:hAnsi="Arial"/>
        </w:rPr>
        <w:t>.</w:t>
      </w:r>
    </w:p>
    <w:p w14:paraId="63F5B48B" w14:textId="3D02006B" w:rsidR="005C3431" w:rsidRPr="00CF6AF4" w:rsidRDefault="00DF05C5" w:rsidP="005C3431">
      <w:pPr>
        <w:spacing w:after="0"/>
        <w:rPr>
          <w:rFonts w:ascii="Arial" w:hAnsi="Arial" w:cs="Arial"/>
          <w:b/>
        </w:rPr>
      </w:pPr>
      <w:r>
        <w:rPr>
          <w:rFonts w:ascii="Arial" w:hAnsi="Arial"/>
          <w:b/>
        </w:rPr>
        <w:t>In short</w:t>
      </w:r>
      <w:r w:rsidR="005C3431" w:rsidRPr="00CF6AF4">
        <w:rPr>
          <w:rFonts w:ascii="Arial" w:hAnsi="Arial"/>
          <w:b/>
        </w:rPr>
        <w:t>:</w:t>
      </w:r>
    </w:p>
    <w:p w14:paraId="641C2464" w14:textId="724B5BBF" w:rsidR="005C3431" w:rsidRPr="00CF6AF4" w:rsidRDefault="005C3431" w:rsidP="005C3431">
      <w:pPr>
        <w:spacing w:after="0"/>
        <w:rPr>
          <w:rFonts w:ascii="Arial" w:hAnsi="Arial" w:cs="Arial"/>
        </w:rPr>
      </w:pPr>
      <w:r w:rsidRPr="00CF6AF4">
        <w:rPr>
          <w:rFonts w:ascii="Arial" w:hAnsi="Arial"/>
        </w:rPr>
        <w:t>Project:</w:t>
      </w:r>
      <w:r w:rsidRPr="00CF6AF4">
        <w:rPr>
          <w:rFonts w:ascii="Arial" w:hAnsi="Arial"/>
        </w:rPr>
        <w:tab/>
      </w:r>
      <w:r w:rsidRPr="00CF6AF4">
        <w:rPr>
          <w:rFonts w:ascii="Arial" w:hAnsi="Arial"/>
        </w:rPr>
        <w:tab/>
      </w:r>
      <w:r w:rsidR="00DC35B6">
        <w:rPr>
          <w:rFonts w:ascii="Arial" w:hAnsi="Arial"/>
        </w:rPr>
        <w:tab/>
      </w:r>
      <w:r w:rsidRPr="00CF6AF4">
        <w:rPr>
          <w:rFonts w:ascii="Arial" w:hAnsi="Arial"/>
        </w:rPr>
        <w:t>Gelbe Haide</w:t>
      </w:r>
    </w:p>
    <w:p w14:paraId="26ACFFC0" w14:textId="500B97E3" w:rsidR="005C3431" w:rsidRPr="00CF6AF4" w:rsidRDefault="005C3431" w:rsidP="005C3431">
      <w:pPr>
        <w:spacing w:after="0"/>
        <w:rPr>
          <w:rFonts w:ascii="Arial" w:hAnsi="Arial" w:cs="Arial"/>
        </w:rPr>
      </w:pPr>
      <w:r w:rsidRPr="00CF6AF4">
        <w:rPr>
          <w:rFonts w:ascii="Arial" w:hAnsi="Arial"/>
        </w:rPr>
        <w:t>Location:</w:t>
      </w:r>
      <w:r w:rsidRPr="00CF6AF4">
        <w:rPr>
          <w:rFonts w:ascii="Arial" w:hAnsi="Arial"/>
        </w:rPr>
        <w:tab/>
      </w:r>
      <w:r w:rsidRPr="00CF6AF4">
        <w:rPr>
          <w:rFonts w:ascii="Arial" w:hAnsi="Arial"/>
        </w:rPr>
        <w:tab/>
      </w:r>
      <w:r w:rsidR="00DC35B6">
        <w:rPr>
          <w:rFonts w:ascii="Arial" w:hAnsi="Arial"/>
        </w:rPr>
        <w:tab/>
      </w:r>
      <w:r w:rsidRPr="00CF6AF4">
        <w:rPr>
          <w:rFonts w:ascii="Arial" w:hAnsi="Arial"/>
        </w:rPr>
        <w:t>Vienna, Austria</w:t>
      </w:r>
    </w:p>
    <w:p w14:paraId="55DC200C" w14:textId="67CEAFB6" w:rsidR="005C3431" w:rsidRPr="00CF6AF4" w:rsidRDefault="005C3431" w:rsidP="005C3431">
      <w:pPr>
        <w:spacing w:after="0"/>
        <w:rPr>
          <w:rFonts w:ascii="Arial" w:hAnsi="Arial" w:cs="Arial"/>
        </w:rPr>
      </w:pPr>
      <w:r w:rsidRPr="00CF6AF4">
        <w:rPr>
          <w:rFonts w:ascii="Arial" w:hAnsi="Arial"/>
        </w:rPr>
        <w:t>Structure type:</w:t>
      </w:r>
      <w:r w:rsidRPr="00CF6AF4">
        <w:rPr>
          <w:rFonts w:ascii="Arial" w:hAnsi="Arial"/>
        </w:rPr>
        <w:tab/>
      </w:r>
      <w:r w:rsidR="00DC35B6">
        <w:rPr>
          <w:rFonts w:ascii="Arial" w:hAnsi="Arial"/>
        </w:rPr>
        <w:tab/>
      </w:r>
      <w:r w:rsidRPr="00CF6AF4">
        <w:rPr>
          <w:rFonts w:ascii="Arial" w:hAnsi="Arial"/>
        </w:rPr>
        <w:t>Reservoir</w:t>
      </w:r>
    </w:p>
    <w:p w14:paraId="78C64825" w14:textId="7F37C78F" w:rsidR="005C3431" w:rsidRPr="00CF6AF4" w:rsidRDefault="005C3431" w:rsidP="005C3431">
      <w:pPr>
        <w:spacing w:after="0"/>
        <w:rPr>
          <w:rFonts w:ascii="Arial" w:hAnsi="Arial" w:cs="Arial"/>
          <w:color w:val="000000" w:themeColor="text1"/>
        </w:rPr>
      </w:pPr>
      <w:r w:rsidRPr="00CF6AF4">
        <w:rPr>
          <w:rFonts w:ascii="Arial" w:hAnsi="Arial"/>
          <w:color w:val="000000" w:themeColor="text1"/>
        </w:rPr>
        <w:t xml:space="preserve">Client: </w:t>
      </w:r>
      <w:r w:rsidRPr="00CF6AF4">
        <w:rPr>
          <w:rFonts w:ascii="Arial" w:hAnsi="Arial"/>
          <w:color w:val="000000" w:themeColor="text1"/>
        </w:rPr>
        <w:tab/>
      </w:r>
      <w:r w:rsidRPr="00CF6AF4">
        <w:rPr>
          <w:rFonts w:ascii="Arial" w:hAnsi="Arial"/>
          <w:color w:val="000000" w:themeColor="text1"/>
        </w:rPr>
        <w:tab/>
      </w:r>
      <w:r w:rsidR="00DC35B6">
        <w:rPr>
          <w:rFonts w:ascii="Arial" w:hAnsi="Arial"/>
          <w:color w:val="000000" w:themeColor="text1"/>
        </w:rPr>
        <w:tab/>
      </w:r>
      <w:r w:rsidR="00DC35B6">
        <w:rPr>
          <w:rFonts w:ascii="Arial" w:hAnsi="Arial"/>
          <w:color w:val="000000" w:themeColor="text1"/>
        </w:rPr>
        <w:tab/>
      </w:r>
      <w:r w:rsidRPr="00CF6AF4">
        <w:rPr>
          <w:rFonts w:ascii="Arial" w:hAnsi="Arial"/>
          <w:color w:val="000000" w:themeColor="text1"/>
        </w:rPr>
        <w:t>City of Vienna</w:t>
      </w:r>
    </w:p>
    <w:p w14:paraId="69CAA0D6" w14:textId="19EFAF1D" w:rsidR="005C3431" w:rsidRPr="001A7E8E" w:rsidRDefault="005C3431" w:rsidP="005C3431">
      <w:pPr>
        <w:spacing w:after="0"/>
        <w:rPr>
          <w:rFonts w:ascii="Arial" w:hAnsi="Arial" w:cs="Arial"/>
          <w:color w:val="000000" w:themeColor="text1"/>
          <w:lang w:val="de-DE"/>
        </w:rPr>
      </w:pPr>
      <w:r w:rsidRPr="001A7E8E">
        <w:rPr>
          <w:rFonts w:ascii="Arial" w:hAnsi="Arial"/>
          <w:color w:val="000000" w:themeColor="text1"/>
          <w:lang w:val="de-DE"/>
        </w:rPr>
        <w:t xml:space="preserve">Construction firm: </w:t>
      </w:r>
      <w:r w:rsidRPr="001A7E8E">
        <w:rPr>
          <w:rFonts w:ascii="Arial" w:hAnsi="Arial"/>
          <w:color w:val="000000" w:themeColor="text1"/>
          <w:lang w:val="de-DE"/>
        </w:rPr>
        <w:tab/>
      </w:r>
      <w:r w:rsidR="00DC35B6" w:rsidRPr="001A7E8E">
        <w:rPr>
          <w:rFonts w:ascii="Arial" w:hAnsi="Arial"/>
          <w:color w:val="000000" w:themeColor="text1"/>
          <w:lang w:val="de-DE"/>
        </w:rPr>
        <w:tab/>
      </w:r>
      <w:r w:rsidRPr="001A7E8E">
        <w:rPr>
          <w:rFonts w:ascii="Arial" w:hAnsi="Arial"/>
          <w:color w:val="000000" w:themeColor="text1"/>
          <w:lang w:val="de-DE"/>
        </w:rPr>
        <w:t>HABAU Hoch und Tiefbaugesellschaft m.b.H.</w:t>
      </w:r>
    </w:p>
    <w:p w14:paraId="1D891314" w14:textId="1B1DB03F" w:rsidR="005C3431" w:rsidRPr="00CF6AF4" w:rsidRDefault="005C3431" w:rsidP="005C3431">
      <w:pPr>
        <w:spacing w:after="0"/>
        <w:rPr>
          <w:rFonts w:ascii="Arial" w:hAnsi="Arial" w:cs="Arial"/>
          <w:color w:val="000000" w:themeColor="text1"/>
        </w:rPr>
      </w:pPr>
      <w:r w:rsidRPr="00CF6AF4">
        <w:rPr>
          <w:rFonts w:ascii="Arial" w:hAnsi="Arial"/>
          <w:color w:val="000000" w:themeColor="text1"/>
        </w:rPr>
        <w:t>Formwork planning:</w:t>
      </w:r>
      <w:r w:rsidRPr="00CF6AF4">
        <w:rPr>
          <w:rFonts w:ascii="Arial" w:hAnsi="Arial"/>
          <w:color w:val="000000" w:themeColor="text1"/>
        </w:rPr>
        <w:tab/>
      </w:r>
      <w:r w:rsidR="00DC35B6">
        <w:rPr>
          <w:rFonts w:ascii="Arial" w:hAnsi="Arial"/>
          <w:color w:val="000000" w:themeColor="text1"/>
        </w:rPr>
        <w:tab/>
      </w:r>
      <w:r w:rsidRPr="00CF6AF4">
        <w:rPr>
          <w:rFonts w:ascii="Arial" w:hAnsi="Arial"/>
          <w:color w:val="000000" w:themeColor="text1"/>
        </w:rPr>
        <w:t xml:space="preserve">Doka Vienna, Doka BIM Competence Centre </w:t>
      </w:r>
    </w:p>
    <w:p w14:paraId="2EAD97DF" w14:textId="43FBC015" w:rsidR="005C3431" w:rsidRPr="00CF6AF4" w:rsidRDefault="005C3431" w:rsidP="00DC35B6">
      <w:pPr>
        <w:spacing w:after="0"/>
        <w:ind w:left="2832" w:hanging="2832"/>
        <w:rPr>
          <w:rFonts w:ascii="Arial" w:hAnsi="Arial" w:cs="Arial"/>
          <w:color w:val="000000" w:themeColor="text1"/>
        </w:rPr>
      </w:pPr>
      <w:r w:rsidRPr="00CF6AF4">
        <w:rPr>
          <w:rFonts w:ascii="Arial" w:hAnsi="Arial"/>
          <w:color w:val="000000" w:themeColor="text1"/>
        </w:rPr>
        <w:t>Products:</w:t>
      </w:r>
      <w:r w:rsidRPr="00CF6AF4">
        <w:rPr>
          <w:rFonts w:ascii="Arial" w:hAnsi="Arial"/>
          <w:color w:val="1F497D" w:themeColor="text2"/>
        </w:rPr>
        <w:tab/>
      </w:r>
      <w:r w:rsidRPr="00CF6AF4">
        <w:rPr>
          <w:rFonts w:ascii="Arial" w:hAnsi="Arial"/>
          <w:color w:val="000000" w:themeColor="text1"/>
        </w:rPr>
        <w:t>Framax Xlife plus framed formwork, RS column formwork, Eurex 20 floor props, XP safety platforms with guardrails</w:t>
      </w:r>
    </w:p>
    <w:p w14:paraId="54A802ED" w14:textId="4CDED404" w:rsidR="005C3431" w:rsidRPr="00CF6AF4" w:rsidRDefault="005C3431" w:rsidP="00DC35B6">
      <w:pPr>
        <w:spacing w:after="0"/>
        <w:ind w:left="2832" w:hanging="2832"/>
        <w:rPr>
          <w:rFonts w:ascii="Arial" w:hAnsi="Arial" w:cs="Arial"/>
          <w:color w:val="000000" w:themeColor="text1"/>
        </w:rPr>
      </w:pPr>
      <w:r w:rsidRPr="00CF6AF4">
        <w:rPr>
          <w:rFonts w:ascii="Arial" w:hAnsi="Arial"/>
          <w:color w:val="000000" w:themeColor="text1"/>
        </w:rPr>
        <w:t>Services:</w:t>
      </w:r>
      <w:r w:rsidRPr="00CF6AF4">
        <w:rPr>
          <w:rFonts w:ascii="Arial" w:hAnsi="Arial"/>
          <w:color w:val="000000" w:themeColor="text1"/>
        </w:rPr>
        <w:tab/>
        <w:t>3D BIM model in IFC format for the wall formwork with cycle planning, deployment planning, virtual-reality model in Enscape</w:t>
      </w:r>
    </w:p>
    <w:p w14:paraId="4C8531C9" w14:textId="546A10BA" w:rsidR="005C3431" w:rsidRPr="00CF6AF4" w:rsidRDefault="005C3431" w:rsidP="005C3431">
      <w:pPr>
        <w:spacing w:after="0"/>
        <w:rPr>
          <w:rFonts w:ascii="Arial" w:hAnsi="Arial" w:cs="Arial"/>
          <w:color w:val="000000" w:themeColor="text1"/>
        </w:rPr>
      </w:pPr>
      <w:r w:rsidRPr="00CF6AF4">
        <w:rPr>
          <w:rFonts w:ascii="Arial" w:hAnsi="Arial"/>
          <w:color w:val="000000" w:themeColor="text1"/>
        </w:rPr>
        <w:t>Construction start date (overall):</w:t>
      </w:r>
      <w:r w:rsidR="00DC35B6">
        <w:rPr>
          <w:rFonts w:ascii="Arial" w:hAnsi="Arial"/>
          <w:color w:val="000000" w:themeColor="text1"/>
        </w:rPr>
        <w:t xml:space="preserve"> </w:t>
      </w:r>
      <w:r w:rsidRPr="00CF6AF4">
        <w:rPr>
          <w:rFonts w:ascii="Arial" w:hAnsi="Arial"/>
          <w:color w:val="000000" w:themeColor="text1"/>
        </w:rPr>
        <w:t>1 April 2019</w:t>
      </w:r>
    </w:p>
    <w:p w14:paraId="2CD3D73E" w14:textId="07F8E3E4" w:rsidR="005C3431" w:rsidRPr="00CF6AF4" w:rsidRDefault="005C3431" w:rsidP="005C3431">
      <w:pPr>
        <w:spacing w:after="0"/>
        <w:rPr>
          <w:rFonts w:ascii="Arial" w:hAnsi="Arial" w:cs="Arial"/>
          <w:color w:val="000000" w:themeColor="text1"/>
        </w:rPr>
      </w:pPr>
      <w:r w:rsidRPr="00CF6AF4">
        <w:rPr>
          <w:rFonts w:ascii="Arial" w:hAnsi="Arial"/>
          <w:color w:val="000000" w:themeColor="text1"/>
        </w:rPr>
        <w:t xml:space="preserve">Wall construction time: </w:t>
      </w:r>
      <w:r w:rsidR="00DC35B6">
        <w:rPr>
          <w:rFonts w:ascii="Arial" w:hAnsi="Arial"/>
          <w:color w:val="000000" w:themeColor="text1"/>
        </w:rPr>
        <w:tab/>
      </w:r>
      <w:r w:rsidRPr="00CF6AF4">
        <w:rPr>
          <w:rFonts w:ascii="Arial" w:hAnsi="Arial"/>
          <w:color w:val="000000" w:themeColor="text1"/>
        </w:rPr>
        <w:t>2 months</w:t>
      </w:r>
    </w:p>
    <w:p w14:paraId="3C22493E" w14:textId="2C23911B" w:rsidR="005C3431" w:rsidRPr="00CF6AF4" w:rsidRDefault="005C3431" w:rsidP="005C3431">
      <w:pPr>
        <w:spacing w:after="0"/>
        <w:rPr>
          <w:rFonts w:ascii="Arial" w:hAnsi="Arial" w:cs="Arial"/>
          <w:color w:val="000000" w:themeColor="text1"/>
        </w:rPr>
      </w:pPr>
      <w:r w:rsidRPr="00CF6AF4">
        <w:rPr>
          <w:rFonts w:ascii="Arial" w:hAnsi="Arial"/>
          <w:color w:val="000000" w:themeColor="text1"/>
        </w:rPr>
        <w:t>End of construction:</w:t>
      </w:r>
      <w:r w:rsidRPr="00CF6AF4">
        <w:rPr>
          <w:rFonts w:ascii="Arial" w:hAnsi="Arial"/>
          <w:color w:val="000000" w:themeColor="text1"/>
        </w:rPr>
        <w:tab/>
      </w:r>
      <w:r w:rsidRPr="00CF6AF4">
        <w:rPr>
          <w:rFonts w:ascii="Arial" w:hAnsi="Arial"/>
          <w:color w:val="000000" w:themeColor="text1"/>
        </w:rPr>
        <w:tab/>
        <w:t>December 2020</w:t>
      </w:r>
    </w:p>
    <w:p w14:paraId="0A60A7F1" w14:textId="77777777" w:rsidR="005C3431" w:rsidRPr="00CF6AF4" w:rsidRDefault="005C3431" w:rsidP="005C3431">
      <w:pPr>
        <w:rPr>
          <w:rFonts w:ascii="Arial" w:hAnsi="Arial" w:cs="Arial"/>
        </w:rPr>
      </w:pPr>
      <w:r w:rsidRPr="00CF6AF4">
        <w:br w:type="page"/>
      </w:r>
    </w:p>
    <w:p w14:paraId="391788EA" w14:textId="77777777" w:rsidR="005C3431" w:rsidRPr="00CF6AF4" w:rsidRDefault="005C3431" w:rsidP="005C3431">
      <w:pPr>
        <w:spacing w:after="0"/>
        <w:rPr>
          <w:rFonts w:ascii="Arial" w:hAnsi="Arial" w:cs="Arial"/>
        </w:rPr>
      </w:pPr>
    </w:p>
    <w:p w14:paraId="56EC53F8" w14:textId="77777777" w:rsidR="005C3431" w:rsidRPr="00CF6AF4" w:rsidRDefault="005C3431" w:rsidP="005C3431">
      <w:pPr>
        <w:spacing w:after="0"/>
        <w:rPr>
          <w:rFonts w:ascii="Arial" w:hAnsi="Arial" w:cs="Arial"/>
          <w:b/>
        </w:rPr>
      </w:pPr>
      <w:r w:rsidRPr="00CF6AF4">
        <w:rPr>
          <w:rFonts w:ascii="Arial" w:hAnsi="Arial"/>
          <w:b/>
        </w:rPr>
        <w:t xml:space="preserve">Photos: </w:t>
      </w:r>
    </w:p>
    <w:p w14:paraId="1193029E" w14:textId="0CE48F86" w:rsidR="005C3431" w:rsidRPr="00CF6AF4" w:rsidRDefault="005C3431" w:rsidP="00867255">
      <w:pPr>
        <w:spacing w:after="0"/>
        <w:rPr>
          <w:rFonts w:ascii="Arial" w:hAnsi="Arial" w:cs="Arial"/>
        </w:rPr>
      </w:pPr>
      <w:r w:rsidRPr="00CF6AF4">
        <w:rPr>
          <w:rFonts w:ascii="Arial" w:hAnsi="Arial"/>
        </w:rPr>
        <w:t>Please include photo credits when publishing these images.</w:t>
      </w:r>
    </w:p>
    <w:tbl>
      <w:tblPr>
        <w:tblStyle w:val="Tabellenraster"/>
        <w:tblW w:w="0" w:type="auto"/>
        <w:tblBorders>
          <w:bottom w:val="none" w:sz="0" w:space="0" w:color="auto"/>
        </w:tblBorders>
        <w:tblLook w:val="04A0" w:firstRow="1" w:lastRow="0" w:firstColumn="1" w:lastColumn="0" w:noHBand="0" w:noVBand="1"/>
      </w:tblPr>
      <w:tblGrid>
        <w:gridCol w:w="4215"/>
        <w:gridCol w:w="33"/>
        <w:gridCol w:w="4183"/>
      </w:tblGrid>
      <w:tr w:rsidR="00867255" w14:paraId="1081B40F" w14:textId="77777777" w:rsidTr="005E1835">
        <w:tc>
          <w:tcPr>
            <w:tcW w:w="4248" w:type="dxa"/>
            <w:gridSpan w:val="2"/>
          </w:tcPr>
          <w:p w14:paraId="71BF7538" w14:textId="77777777" w:rsidR="00867255" w:rsidRDefault="00867255" w:rsidP="005E1835">
            <w:pPr>
              <w:rPr>
                <w:rFonts w:ascii="Arial" w:hAnsi="Arial" w:cs="Arial"/>
              </w:rPr>
            </w:pPr>
            <w:r w:rsidRPr="001401F4">
              <w:rPr>
                <w:rFonts w:ascii="Arial" w:hAnsi="Arial" w:cs="Arial"/>
                <w:noProof/>
                <w:lang w:val="de-DE"/>
              </w:rPr>
              <w:drawing>
                <wp:inline distT="0" distB="0" distL="0" distR="0" wp14:anchorId="0AB7BA04" wp14:editId="4567DFFA">
                  <wp:extent cx="2519460" cy="1440000"/>
                  <wp:effectExtent l="0" t="0" r="0" b="8255"/>
                  <wp:docPr id="15" name="Grafik 15" descr="Q:\Doka\Company\External Communication - Image\Press Releases (tbd)\In progress_2020\2020 BIM\Projekte\Gelbe Haide, Austria\Pictures\Auswahl\Word\Gelbe Haid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BIM\Projekte\Gelbe Haide, Austria\Pictures\Auswahl\Word\Gelbe Haide_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4183" w:type="dxa"/>
          </w:tcPr>
          <w:p w14:paraId="5900D895" w14:textId="77777777" w:rsidR="00867255" w:rsidRDefault="00867255" w:rsidP="005E1835">
            <w:pPr>
              <w:rPr>
                <w:rFonts w:ascii="Arial" w:hAnsi="Arial" w:cs="Arial"/>
              </w:rPr>
            </w:pPr>
            <w:r w:rsidRPr="00282EC1">
              <w:rPr>
                <w:rFonts w:ascii="Arial" w:hAnsi="Arial" w:cs="Arial"/>
                <w:noProof/>
                <w:lang w:val="de-DE"/>
              </w:rPr>
              <w:drawing>
                <wp:inline distT="0" distB="0" distL="0" distR="0" wp14:anchorId="3D086053" wp14:editId="05641637">
                  <wp:extent cx="2519460" cy="1440000"/>
                  <wp:effectExtent l="0" t="0" r="0" b="8255"/>
                  <wp:docPr id="16" name="Grafik 16" descr="Q:\Doka\Company\External Communication - Image\Press Releases (tbd)\In progress_2020\2020 BIM\Projekte\Gelbe Haide, Austria\Pictures\Auswahl\Word\Gelbe Haid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BIM\Projekte\Gelbe Haide, Austria\Pictures\Auswahl\Word\Gelbe Haide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r>
      <w:tr w:rsidR="00867255" w:rsidRPr="00867255" w14:paraId="5C6ADA80" w14:textId="77777777" w:rsidTr="005E1835">
        <w:tc>
          <w:tcPr>
            <w:tcW w:w="8431" w:type="dxa"/>
            <w:gridSpan w:val="3"/>
          </w:tcPr>
          <w:p w14:paraId="5AE55473" w14:textId="77777777" w:rsidR="00867255" w:rsidRDefault="00867255" w:rsidP="005E1835">
            <w:pPr>
              <w:rPr>
                <w:rFonts w:ascii="Arial" w:hAnsi="Arial" w:cs="Arial"/>
              </w:rPr>
            </w:pPr>
          </w:p>
          <w:p w14:paraId="49D21F90" w14:textId="5A7D8B07" w:rsidR="00867255" w:rsidRDefault="0014736D" w:rsidP="005E1835">
            <w:pPr>
              <w:rPr>
                <w:rFonts w:ascii="Arial" w:hAnsi="Arial" w:cs="Arial"/>
                <w:lang w:val="en-US"/>
              </w:rPr>
            </w:pPr>
            <w:r w:rsidRPr="0014736D">
              <w:rPr>
                <w:rFonts w:ascii="Arial" w:hAnsi="Arial" w:cs="Arial"/>
                <w:lang w:val="en-US"/>
              </w:rPr>
              <w:t>Using a highly detailed digital twin in BIM, it was possible to optimise the required amount of formwork and thus avoid rebuilding work, significantly reducing working time and effort.</w:t>
            </w:r>
          </w:p>
          <w:p w14:paraId="1D4B6B61" w14:textId="77777777" w:rsidR="0014736D" w:rsidRPr="0014736D" w:rsidRDefault="0014736D" w:rsidP="005E1835">
            <w:pPr>
              <w:rPr>
                <w:rFonts w:ascii="Arial" w:hAnsi="Arial" w:cs="Arial"/>
                <w:lang w:val="en-US"/>
              </w:rPr>
            </w:pPr>
          </w:p>
          <w:p w14:paraId="1D11BF8A" w14:textId="312FE9D8" w:rsidR="00867255" w:rsidRPr="00867255" w:rsidRDefault="00EA3169" w:rsidP="005E1835">
            <w:pPr>
              <w:rPr>
                <w:rFonts w:ascii="Arial" w:hAnsi="Arial" w:cs="Arial"/>
                <w:lang w:val="de-DE"/>
              </w:rPr>
            </w:pPr>
            <w:r>
              <w:rPr>
                <w:rFonts w:ascii="Arial" w:hAnsi="Arial" w:cs="Arial"/>
                <w:lang w:val="de-DE"/>
              </w:rPr>
              <w:t>Ph</w:t>
            </w:r>
            <w:r w:rsidR="00867255" w:rsidRPr="00867255">
              <w:rPr>
                <w:rFonts w:ascii="Arial" w:hAnsi="Arial" w:cs="Arial"/>
                <w:lang w:val="de-DE"/>
              </w:rPr>
              <w:t>otos: Gelbe Haide_1.jpg, Gelbe Haide_2.jpg</w:t>
            </w:r>
          </w:p>
          <w:p w14:paraId="4CEDDE02" w14:textId="77777777" w:rsidR="00867255" w:rsidRPr="00867255" w:rsidRDefault="00867255" w:rsidP="005E1835">
            <w:pPr>
              <w:rPr>
                <w:rFonts w:ascii="Arial" w:hAnsi="Arial" w:cs="Arial"/>
                <w:lang w:val="de-DE"/>
              </w:rPr>
            </w:pPr>
          </w:p>
        </w:tc>
      </w:tr>
      <w:tr w:rsidR="00867255" w14:paraId="6EB757FF" w14:textId="77777777" w:rsidTr="005E1835">
        <w:tc>
          <w:tcPr>
            <w:tcW w:w="4215" w:type="dxa"/>
          </w:tcPr>
          <w:p w14:paraId="0A4D504C" w14:textId="77777777" w:rsidR="00867255" w:rsidRDefault="00867255" w:rsidP="005E1835">
            <w:pPr>
              <w:rPr>
                <w:rFonts w:ascii="Arial" w:hAnsi="Arial" w:cs="Arial"/>
              </w:rPr>
            </w:pPr>
            <w:r w:rsidRPr="00282EC1">
              <w:rPr>
                <w:rFonts w:ascii="Arial" w:hAnsi="Arial" w:cs="Arial"/>
                <w:noProof/>
                <w:lang w:val="de-DE"/>
              </w:rPr>
              <w:drawing>
                <wp:inline distT="0" distB="0" distL="0" distR="0" wp14:anchorId="6BB4E916" wp14:editId="165ED82C">
                  <wp:extent cx="2519460" cy="1440000"/>
                  <wp:effectExtent l="0" t="0" r="0" b="8255"/>
                  <wp:docPr id="17" name="Grafik 17" descr="Q:\Doka\Company\External Communication - Image\Press Releases (tbd)\In progress_2020\2020 BIM\Projekte\Gelbe Haide, Austria\Pictures\Auswahl\Word\Gelbe Ha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 BIM\Projekte\Gelbe Haide, Austria\Pictures\Auswahl\Word\Gelbe Haide_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4216" w:type="dxa"/>
            <w:gridSpan w:val="2"/>
          </w:tcPr>
          <w:p w14:paraId="530E2762" w14:textId="77777777" w:rsidR="00867255" w:rsidRDefault="00867255" w:rsidP="005E1835">
            <w:pPr>
              <w:rPr>
                <w:rFonts w:ascii="Arial" w:hAnsi="Arial" w:cs="Arial"/>
              </w:rPr>
            </w:pPr>
          </w:p>
          <w:p w14:paraId="4F5022B6" w14:textId="36538A74" w:rsidR="00867255" w:rsidRDefault="0014736D" w:rsidP="005E1835">
            <w:pPr>
              <w:spacing w:line="276" w:lineRule="auto"/>
              <w:rPr>
                <w:rFonts w:ascii="Arial" w:hAnsi="Arial" w:cs="Arial"/>
                <w:lang w:val="en-US"/>
              </w:rPr>
            </w:pPr>
            <w:r w:rsidRPr="0014736D">
              <w:rPr>
                <w:rFonts w:ascii="Arial" w:hAnsi="Arial" w:cs="Arial"/>
                <w:lang w:val="en-US"/>
              </w:rPr>
              <w:t>Calculating the cycles of the wall in advance in the 3D model guaranteed error-free planning.</w:t>
            </w:r>
          </w:p>
          <w:p w14:paraId="3DF3566A" w14:textId="77777777" w:rsidR="0014736D" w:rsidRPr="0014736D" w:rsidRDefault="0014736D" w:rsidP="005E1835">
            <w:pPr>
              <w:spacing w:line="276" w:lineRule="auto"/>
              <w:rPr>
                <w:rFonts w:ascii="Arial" w:hAnsi="Arial" w:cs="Arial"/>
                <w:lang w:val="en-US"/>
              </w:rPr>
            </w:pPr>
          </w:p>
          <w:p w14:paraId="50506FD7" w14:textId="098690B1" w:rsidR="00867255" w:rsidRDefault="00EA3169" w:rsidP="005E1835">
            <w:pPr>
              <w:spacing w:line="276" w:lineRule="auto"/>
              <w:rPr>
                <w:rFonts w:ascii="Arial" w:hAnsi="Arial" w:cs="Arial"/>
              </w:rPr>
            </w:pPr>
            <w:r>
              <w:rPr>
                <w:rFonts w:ascii="Arial" w:hAnsi="Arial" w:cs="Arial"/>
              </w:rPr>
              <w:t>Ph</w:t>
            </w:r>
            <w:r w:rsidR="00867255">
              <w:rPr>
                <w:rFonts w:ascii="Arial" w:hAnsi="Arial" w:cs="Arial"/>
              </w:rPr>
              <w:t>oto: Gelbe Haide_3.jpg</w:t>
            </w:r>
          </w:p>
          <w:p w14:paraId="1BE91ED0" w14:textId="77777777" w:rsidR="00867255" w:rsidRDefault="00867255" w:rsidP="005E1835">
            <w:pPr>
              <w:spacing w:line="276" w:lineRule="auto"/>
              <w:rPr>
                <w:rFonts w:ascii="Arial" w:hAnsi="Arial" w:cs="Arial"/>
              </w:rPr>
            </w:pPr>
            <w:r>
              <w:rPr>
                <w:rFonts w:ascii="Arial" w:hAnsi="Arial" w:cs="Arial"/>
              </w:rPr>
              <w:t xml:space="preserve">Copyright: </w:t>
            </w:r>
            <w:proofErr w:type="spellStart"/>
            <w:r>
              <w:rPr>
                <w:rFonts w:ascii="Arial" w:hAnsi="Arial" w:cs="Arial"/>
              </w:rPr>
              <w:t>Doka</w:t>
            </w:r>
            <w:proofErr w:type="spellEnd"/>
          </w:p>
          <w:p w14:paraId="6740A008" w14:textId="77777777" w:rsidR="000A71F6" w:rsidRDefault="000A71F6" w:rsidP="005E1835">
            <w:pPr>
              <w:spacing w:line="276" w:lineRule="auto"/>
              <w:rPr>
                <w:rFonts w:ascii="Arial" w:hAnsi="Arial" w:cs="Arial"/>
              </w:rPr>
            </w:pPr>
          </w:p>
          <w:p w14:paraId="38DF6F23" w14:textId="594FD8E5" w:rsidR="000A71F6" w:rsidRDefault="000A71F6" w:rsidP="005E1835">
            <w:pPr>
              <w:spacing w:line="276" w:lineRule="auto"/>
              <w:rPr>
                <w:rFonts w:ascii="Arial" w:hAnsi="Arial" w:cs="Arial"/>
              </w:rPr>
            </w:pPr>
            <w:bookmarkStart w:id="0" w:name="_GoBack"/>
            <w:bookmarkEnd w:id="0"/>
          </w:p>
        </w:tc>
      </w:tr>
    </w:tbl>
    <w:p w14:paraId="7F9384E8" w14:textId="77777777" w:rsidR="00867255" w:rsidRDefault="00867255" w:rsidP="005C3431">
      <w:pPr>
        <w:spacing w:after="0"/>
        <w:rPr>
          <w:rFonts w:ascii="Arial" w:hAnsi="Arial" w:cs="Arial"/>
        </w:rPr>
      </w:pPr>
    </w:p>
    <w:p w14:paraId="537F12D2" w14:textId="6395A979" w:rsidR="005C3431" w:rsidRPr="00CF6AF4" w:rsidRDefault="005C3431" w:rsidP="005C3431">
      <w:pPr>
        <w:spacing w:after="0"/>
        <w:rPr>
          <w:rFonts w:ascii="Arial" w:hAnsi="Arial" w:cs="Arial"/>
          <w:b/>
          <w:sz w:val="20"/>
          <w:szCs w:val="20"/>
        </w:rPr>
      </w:pPr>
      <w:r w:rsidRPr="00CF6AF4">
        <w:rPr>
          <w:rFonts w:ascii="Arial" w:hAnsi="Arial"/>
          <w:b/>
          <w:sz w:val="20"/>
          <w:szCs w:val="20"/>
        </w:rPr>
        <w:t>About Doka</w:t>
      </w:r>
    </w:p>
    <w:p w14:paraId="5B1ED2E4" w14:textId="75F640DA" w:rsidR="005C3431" w:rsidRPr="00CF6AF4" w:rsidRDefault="005C3431" w:rsidP="005C3431">
      <w:pPr>
        <w:rPr>
          <w:rFonts w:ascii="Arial" w:hAnsi="Arial" w:cs="Arial"/>
          <w:sz w:val="20"/>
          <w:szCs w:val="20"/>
        </w:rPr>
      </w:pPr>
      <w:r w:rsidRPr="00CF6AF4">
        <w:rPr>
          <w:rFonts w:ascii="Arial" w:hAnsi="Arial"/>
          <w:sz w:val="20"/>
          <w:szCs w:val="20"/>
        </w:rPr>
        <w:t>Doka is a world leader in developing, manufacturing and distributing formwork technology for use in all fields of the construction sector. With more than 160 sales and logistics locations in over 70 countries, Doka has an efficient sales network at its disposal. It ensures that equipment and technical support are provided swiftly and professionally. Doka is an Umdasch Group company with a workforce of 7,000 worldwide.</w:t>
      </w:r>
    </w:p>
    <w:p w14:paraId="488D6884" w14:textId="77777777" w:rsidR="005C3431" w:rsidRPr="00CF6AF4" w:rsidRDefault="005C3431" w:rsidP="005C3431">
      <w:pPr>
        <w:spacing w:after="0"/>
        <w:rPr>
          <w:rFonts w:ascii="Arial" w:hAnsi="Arial" w:cs="Arial"/>
          <w:b/>
          <w:sz w:val="20"/>
        </w:rPr>
      </w:pPr>
      <w:r w:rsidRPr="00CF6AF4">
        <w:rPr>
          <w:rFonts w:ascii="Arial" w:hAnsi="Arial"/>
          <w:b/>
          <w:sz w:val="20"/>
        </w:rPr>
        <w:t>Press contact</w:t>
      </w:r>
    </w:p>
    <w:p w14:paraId="73EF7B2C" w14:textId="77777777" w:rsidR="005C3431" w:rsidRPr="00CF6AF4" w:rsidRDefault="005C3431" w:rsidP="005C3431">
      <w:pPr>
        <w:spacing w:after="0"/>
        <w:rPr>
          <w:rFonts w:ascii="Arial" w:hAnsi="Arial" w:cs="Arial"/>
          <w:b/>
          <w:sz w:val="20"/>
        </w:rPr>
      </w:pPr>
      <w:r w:rsidRPr="00CF6AF4">
        <w:rPr>
          <w:rFonts w:ascii="Arial" w:hAnsi="Arial"/>
          <w:b/>
          <w:sz w:val="20"/>
        </w:rPr>
        <w:t>Doka</w:t>
      </w:r>
    </w:p>
    <w:p w14:paraId="4555446A" w14:textId="77777777" w:rsidR="005C3431" w:rsidRPr="00CF6AF4" w:rsidRDefault="005C3431" w:rsidP="005C3431">
      <w:pPr>
        <w:spacing w:after="0"/>
        <w:rPr>
          <w:rFonts w:ascii="Arial" w:hAnsi="Arial" w:cs="Arial"/>
          <w:sz w:val="20"/>
        </w:rPr>
      </w:pPr>
      <w:r w:rsidRPr="00CF6AF4">
        <w:rPr>
          <w:rFonts w:ascii="Arial" w:hAnsi="Arial"/>
          <w:sz w:val="20"/>
        </w:rPr>
        <w:t>Michael Fuker</w:t>
      </w:r>
    </w:p>
    <w:p w14:paraId="732E730B" w14:textId="77777777" w:rsidR="005C3431" w:rsidRPr="00CF6AF4" w:rsidRDefault="005C3431" w:rsidP="005C3431">
      <w:pPr>
        <w:spacing w:after="0"/>
        <w:rPr>
          <w:rFonts w:ascii="Arial" w:hAnsi="Arial" w:cs="Arial"/>
          <w:sz w:val="20"/>
        </w:rPr>
      </w:pPr>
      <w:r w:rsidRPr="00CF6AF4">
        <w:rPr>
          <w:rFonts w:ascii="Arial" w:hAnsi="Arial"/>
          <w:sz w:val="20"/>
        </w:rPr>
        <w:t>Public Relations Manager</w:t>
      </w:r>
    </w:p>
    <w:p w14:paraId="58005359" w14:textId="77777777" w:rsidR="005C3431" w:rsidRPr="00CF6AF4" w:rsidRDefault="005C3431" w:rsidP="005C3431">
      <w:pPr>
        <w:spacing w:after="0"/>
        <w:rPr>
          <w:rFonts w:ascii="Arial" w:hAnsi="Arial" w:cs="Arial"/>
          <w:sz w:val="20"/>
        </w:rPr>
      </w:pPr>
      <w:r w:rsidRPr="00CF6AF4">
        <w:rPr>
          <w:rFonts w:ascii="Arial" w:hAnsi="Arial"/>
          <w:b/>
          <w:sz w:val="20"/>
        </w:rPr>
        <w:t>M</w:t>
      </w:r>
      <w:r w:rsidRPr="00CF6AF4">
        <w:rPr>
          <w:rFonts w:ascii="Arial" w:hAnsi="Arial"/>
          <w:sz w:val="20"/>
        </w:rPr>
        <w:t xml:space="preserve"> +43 664 9610657</w:t>
      </w:r>
    </w:p>
    <w:p w14:paraId="4BD8F7F6" w14:textId="0C033666" w:rsidR="003F4D39" w:rsidRDefault="000A71F6" w:rsidP="00CF6AF4">
      <w:pPr>
        <w:spacing w:after="0"/>
        <w:rPr>
          <w:rFonts w:ascii="Arial" w:hAnsi="Arial"/>
          <w:sz w:val="20"/>
        </w:rPr>
      </w:pPr>
      <w:hyperlink r:id="rId10" w:history="1">
        <w:r w:rsidR="00895B89" w:rsidRPr="00CF6AF4">
          <w:rPr>
            <w:rStyle w:val="Hyperlink"/>
            <w:rFonts w:ascii="Arial" w:hAnsi="Arial"/>
            <w:sz w:val="20"/>
          </w:rPr>
          <w:t>press@doka.com</w:t>
        </w:r>
      </w:hyperlink>
      <w:r w:rsidR="00895B89" w:rsidRPr="00CF6AF4">
        <w:rPr>
          <w:rFonts w:ascii="Arial" w:hAnsi="Arial"/>
          <w:sz w:val="20"/>
        </w:rPr>
        <w:t xml:space="preserve"> </w:t>
      </w:r>
    </w:p>
    <w:p w14:paraId="2715BEC6" w14:textId="05808152" w:rsidR="00867255" w:rsidRPr="00CF6AF4" w:rsidRDefault="00867255" w:rsidP="00867255">
      <w:pPr>
        <w:rPr>
          <w:color w:val="17365D" w:themeColor="text2" w:themeShade="BF"/>
        </w:rPr>
      </w:pPr>
    </w:p>
    <w:sectPr w:rsidR="00867255" w:rsidRPr="00CF6AF4" w:rsidSect="009A11A2">
      <w:headerReference w:type="default" r:id="rId11"/>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7D2D2" w14:textId="77777777" w:rsidR="006401B5" w:rsidRDefault="006401B5" w:rsidP="009F1512">
      <w:pPr>
        <w:spacing w:after="0" w:line="240" w:lineRule="auto"/>
      </w:pPr>
      <w:r>
        <w:separator/>
      </w:r>
    </w:p>
  </w:endnote>
  <w:endnote w:type="continuationSeparator" w:id="0">
    <w:p w14:paraId="273D613C" w14:textId="77777777" w:rsidR="006401B5" w:rsidRDefault="006401B5" w:rsidP="009F1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EB09D" w14:textId="77777777" w:rsidR="006401B5" w:rsidRDefault="006401B5" w:rsidP="009F1512">
      <w:pPr>
        <w:spacing w:after="0" w:line="240" w:lineRule="auto"/>
      </w:pPr>
      <w:r>
        <w:separator/>
      </w:r>
    </w:p>
  </w:footnote>
  <w:footnote w:type="continuationSeparator" w:id="0">
    <w:p w14:paraId="32DD2EC8" w14:textId="77777777" w:rsidR="006401B5" w:rsidRDefault="006401B5" w:rsidP="009F1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4E1C0" w14:textId="56B7638D" w:rsidR="009F1512" w:rsidRPr="00FC521D" w:rsidRDefault="009F1512" w:rsidP="009F1512">
    <w:pPr>
      <w:pStyle w:val="Kopfzeile"/>
      <w:rPr>
        <w:rFonts w:ascii="Arial" w:hAnsi="Arial" w:cs="Arial"/>
      </w:rPr>
    </w:pPr>
    <w:r>
      <w:rPr>
        <w:rFonts w:ascii="Arial" w:hAnsi="Arial"/>
        <w:b/>
        <w:noProof/>
        <w:lang w:val="de-DE" w:eastAsia="de-DE"/>
      </w:rPr>
      <w:drawing>
        <wp:anchor distT="0" distB="0" distL="114300" distR="114300" simplePos="0" relativeHeight="251661312" behindDoc="0" locked="0" layoutInCell="1" allowOverlap="1" wp14:anchorId="6EA1C9BC" wp14:editId="4FC52B5B">
          <wp:simplePos x="0" y="0"/>
          <wp:positionH relativeFrom="column">
            <wp:posOffset>4370533</wp:posOffset>
          </wp:positionH>
          <wp:positionV relativeFrom="paragraph">
            <wp:posOffset>47346</wp:posOffset>
          </wp:positionV>
          <wp:extent cx="1564423" cy="617035"/>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1A7E8E">
      <w:rPr>
        <w:rFonts w:ascii="Arial" w:hAnsi="Arial"/>
        <w:b/>
      </w:rPr>
      <w:t>Press release</w:t>
    </w:r>
    <w:r>
      <w:rPr>
        <w:rFonts w:ascii="Arial" w:hAnsi="Arial"/>
      </w:rPr>
      <w:t xml:space="preserve"> / January 2020</w:t>
    </w:r>
  </w:p>
  <w:p w14:paraId="21A53BC6" w14:textId="77777777" w:rsidR="009F1512" w:rsidRDefault="009F151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A9A"/>
    <w:rsid w:val="00002D3C"/>
    <w:rsid w:val="000665B7"/>
    <w:rsid w:val="00073EDE"/>
    <w:rsid w:val="000A072D"/>
    <w:rsid w:val="000A0A1A"/>
    <w:rsid w:val="000A59CF"/>
    <w:rsid w:val="000A71F6"/>
    <w:rsid w:val="000C4139"/>
    <w:rsid w:val="000C6A12"/>
    <w:rsid w:val="000F50F3"/>
    <w:rsid w:val="00117C11"/>
    <w:rsid w:val="001304A9"/>
    <w:rsid w:val="00140E1E"/>
    <w:rsid w:val="0014659C"/>
    <w:rsid w:val="0014736D"/>
    <w:rsid w:val="001A2C42"/>
    <w:rsid w:val="001A7E8E"/>
    <w:rsid w:val="001E32B7"/>
    <w:rsid w:val="001F463E"/>
    <w:rsid w:val="001F5910"/>
    <w:rsid w:val="00210C95"/>
    <w:rsid w:val="0024162A"/>
    <w:rsid w:val="00255B20"/>
    <w:rsid w:val="00276B33"/>
    <w:rsid w:val="002B4EE7"/>
    <w:rsid w:val="002E7CE8"/>
    <w:rsid w:val="00314704"/>
    <w:rsid w:val="0032211D"/>
    <w:rsid w:val="00325DD4"/>
    <w:rsid w:val="003639D0"/>
    <w:rsid w:val="00364053"/>
    <w:rsid w:val="00385E38"/>
    <w:rsid w:val="0039349C"/>
    <w:rsid w:val="003B54FD"/>
    <w:rsid w:val="003E251D"/>
    <w:rsid w:val="003F212F"/>
    <w:rsid w:val="003F4D39"/>
    <w:rsid w:val="004147FD"/>
    <w:rsid w:val="00431A74"/>
    <w:rsid w:val="00437F04"/>
    <w:rsid w:val="004564E7"/>
    <w:rsid w:val="00461075"/>
    <w:rsid w:val="00485550"/>
    <w:rsid w:val="0049726D"/>
    <w:rsid w:val="004E7E64"/>
    <w:rsid w:val="00521D87"/>
    <w:rsid w:val="00534E6F"/>
    <w:rsid w:val="00536A45"/>
    <w:rsid w:val="005644F3"/>
    <w:rsid w:val="00571A72"/>
    <w:rsid w:val="00580EB2"/>
    <w:rsid w:val="005A4DBC"/>
    <w:rsid w:val="005C1046"/>
    <w:rsid w:val="005C3431"/>
    <w:rsid w:val="005F5A41"/>
    <w:rsid w:val="00611F8B"/>
    <w:rsid w:val="00621C7D"/>
    <w:rsid w:val="006401B5"/>
    <w:rsid w:val="0065068B"/>
    <w:rsid w:val="00685F64"/>
    <w:rsid w:val="006D72AB"/>
    <w:rsid w:val="00712AC9"/>
    <w:rsid w:val="007400C8"/>
    <w:rsid w:val="0074441C"/>
    <w:rsid w:val="00751BE7"/>
    <w:rsid w:val="0076115F"/>
    <w:rsid w:val="00765F32"/>
    <w:rsid w:val="00796BD6"/>
    <w:rsid w:val="007A13D4"/>
    <w:rsid w:val="007C55B5"/>
    <w:rsid w:val="007D35C1"/>
    <w:rsid w:val="007F12F3"/>
    <w:rsid w:val="00804EF0"/>
    <w:rsid w:val="00805343"/>
    <w:rsid w:val="00805393"/>
    <w:rsid w:val="00806249"/>
    <w:rsid w:val="00836312"/>
    <w:rsid w:val="00863B3A"/>
    <w:rsid w:val="00867255"/>
    <w:rsid w:val="008700C0"/>
    <w:rsid w:val="008719AD"/>
    <w:rsid w:val="008755AC"/>
    <w:rsid w:val="0089249B"/>
    <w:rsid w:val="00892EE1"/>
    <w:rsid w:val="00895B89"/>
    <w:rsid w:val="008D4A89"/>
    <w:rsid w:val="008F0C03"/>
    <w:rsid w:val="00900668"/>
    <w:rsid w:val="00932FB1"/>
    <w:rsid w:val="009532A3"/>
    <w:rsid w:val="00954806"/>
    <w:rsid w:val="009616F4"/>
    <w:rsid w:val="009A11A2"/>
    <w:rsid w:val="009D3843"/>
    <w:rsid w:val="009E6E50"/>
    <w:rsid w:val="009E7545"/>
    <w:rsid w:val="009F1512"/>
    <w:rsid w:val="00A31B0F"/>
    <w:rsid w:val="00A44199"/>
    <w:rsid w:val="00A77219"/>
    <w:rsid w:val="00A91679"/>
    <w:rsid w:val="00AE0F2D"/>
    <w:rsid w:val="00AE16D7"/>
    <w:rsid w:val="00AE2546"/>
    <w:rsid w:val="00B00A97"/>
    <w:rsid w:val="00B30128"/>
    <w:rsid w:val="00B47122"/>
    <w:rsid w:val="00B62628"/>
    <w:rsid w:val="00BB4C6A"/>
    <w:rsid w:val="00BD456E"/>
    <w:rsid w:val="00BD78E6"/>
    <w:rsid w:val="00C11B7E"/>
    <w:rsid w:val="00C161BC"/>
    <w:rsid w:val="00C23979"/>
    <w:rsid w:val="00C52123"/>
    <w:rsid w:val="00C94E02"/>
    <w:rsid w:val="00CA7F10"/>
    <w:rsid w:val="00CB0FEF"/>
    <w:rsid w:val="00CE77F1"/>
    <w:rsid w:val="00CF6AF4"/>
    <w:rsid w:val="00D067E6"/>
    <w:rsid w:val="00D16656"/>
    <w:rsid w:val="00D30FE7"/>
    <w:rsid w:val="00D645FA"/>
    <w:rsid w:val="00D64904"/>
    <w:rsid w:val="00DA786E"/>
    <w:rsid w:val="00DC35B6"/>
    <w:rsid w:val="00DC58E0"/>
    <w:rsid w:val="00DD3B74"/>
    <w:rsid w:val="00DD6A9A"/>
    <w:rsid w:val="00DF05C5"/>
    <w:rsid w:val="00E5448D"/>
    <w:rsid w:val="00E57D54"/>
    <w:rsid w:val="00E65603"/>
    <w:rsid w:val="00E76D43"/>
    <w:rsid w:val="00EA3169"/>
    <w:rsid w:val="00EB394A"/>
    <w:rsid w:val="00ED599B"/>
    <w:rsid w:val="00ED714E"/>
    <w:rsid w:val="00EF5941"/>
    <w:rsid w:val="00F166EC"/>
    <w:rsid w:val="00F45A8A"/>
    <w:rsid w:val="00F5536F"/>
    <w:rsid w:val="00F608F5"/>
    <w:rsid w:val="00F7157C"/>
    <w:rsid w:val="00FB1720"/>
    <w:rsid w:val="00FC521D"/>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038C24"/>
  <w15:docId w15:val="{67098590-F633-48A9-8302-E6DC34E2F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15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F1512"/>
  </w:style>
  <w:style w:type="paragraph" w:styleId="Fuzeile">
    <w:name w:val="footer"/>
    <w:basedOn w:val="Standard"/>
    <w:link w:val="FuzeileZchn"/>
    <w:uiPriority w:val="99"/>
    <w:unhideWhenUsed/>
    <w:rsid w:val="009F15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F1512"/>
  </w:style>
  <w:style w:type="character" w:styleId="Hyperlink">
    <w:name w:val="Hyperlink"/>
    <w:basedOn w:val="Absatz-Standardschriftart"/>
    <w:uiPriority w:val="99"/>
    <w:unhideWhenUsed/>
    <w:rsid w:val="00CE77F1"/>
    <w:rPr>
      <w:color w:val="0000FF"/>
      <w:u w:val="single"/>
    </w:rPr>
  </w:style>
  <w:style w:type="paragraph" w:styleId="Sprechblasentext">
    <w:name w:val="Balloon Text"/>
    <w:basedOn w:val="Standard"/>
    <w:link w:val="SprechblasentextZchn"/>
    <w:uiPriority w:val="99"/>
    <w:semiHidden/>
    <w:unhideWhenUsed/>
    <w:rsid w:val="00DA78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786E"/>
    <w:rPr>
      <w:rFonts w:ascii="Tahoma" w:hAnsi="Tahoma" w:cs="Tahoma"/>
      <w:sz w:val="16"/>
      <w:szCs w:val="16"/>
    </w:rPr>
  </w:style>
  <w:style w:type="table" w:styleId="Tabellenraster">
    <w:name w:val="Table Grid"/>
    <w:basedOn w:val="NormaleTabelle"/>
    <w:uiPriority w:val="59"/>
    <w:rsid w:val="00D067E6"/>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4053"/>
    <w:rPr>
      <w:sz w:val="16"/>
      <w:szCs w:val="16"/>
    </w:rPr>
  </w:style>
  <w:style w:type="paragraph" w:styleId="Kommentartext">
    <w:name w:val="annotation text"/>
    <w:basedOn w:val="Standard"/>
    <w:link w:val="KommentartextZchn"/>
    <w:uiPriority w:val="99"/>
    <w:semiHidden/>
    <w:unhideWhenUsed/>
    <w:rsid w:val="0036405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64053"/>
    <w:rPr>
      <w:sz w:val="20"/>
      <w:szCs w:val="20"/>
    </w:rPr>
  </w:style>
  <w:style w:type="paragraph" w:styleId="Kommentarthema">
    <w:name w:val="annotation subject"/>
    <w:basedOn w:val="Kommentartext"/>
    <w:next w:val="Kommentartext"/>
    <w:link w:val="KommentarthemaZchn"/>
    <w:uiPriority w:val="99"/>
    <w:semiHidden/>
    <w:unhideWhenUsed/>
    <w:rsid w:val="00364053"/>
    <w:rPr>
      <w:b/>
      <w:bCs/>
    </w:rPr>
  </w:style>
  <w:style w:type="character" w:customStyle="1" w:styleId="KommentarthemaZchn">
    <w:name w:val="Kommentarthema Zchn"/>
    <w:basedOn w:val="KommentartextZchn"/>
    <w:link w:val="Kommentarthema"/>
    <w:uiPriority w:val="99"/>
    <w:semiHidden/>
    <w:rsid w:val="00364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doka.com" TargetMode="Externa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7B6F7-74A8-45CF-A8B7-97CC78A7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Fuker Michael</cp:lastModifiedBy>
  <cp:revision>37</cp:revision>
  <cp:lastPrinted>2020-01-16T13:37:00Z</cp:lastPrinted>
  <dcterms:created xsi:type="dcterms:W3CDTF">2020-01-15T10:53:00Z</dcterms:created>
  <dcterms:modified xsi:type="dcterms:W3CDTF">2020-01-16T13:58:00Z</dcterms:modified>
</cp:coreProperties>
</file>