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E49" w:rsidRPr="00C97E49" w:rsidRDefault="00C97E49" w:rsidP="00C97E49">
      <w:pPr>
        <w:rPr>
          <w:b/>
          <w:sz w:val="32"/>
          <w:szCs w:val="32"/>
        </w:rPr>
      </w:pPr>
      <w:bookmarkStart w:id="0" w:name="_GoBack"/>
      <w:bookmarkEnd w:id="0"/>
      <w:r>
        <w:rPr>
          <w:b/>
          <w:sz w:val="32"/>
        </w:rPr>
        <w:t>Umdasch Group</w:t>
      </w:r>
      <w:r w:rsidR="001B277E">
        <w:rPr>
          <w:b/>
          <w:sz w:val="32"/>
        </w:rPr>
        <w:t xml:space="preserve"> </w:t>
      </w:r>
      <w:r>
        <w:rPr>
          <w:b/>
          <w:sz w:val="32"/>
        </w:rPr>
        <w:t xml:space="preserve">na úspěšné cestě  </w:t>
      </w:r>
    </w:p>
    <w:p w:rsidR="00F9606A" w:rsidRDefault="00F9606A"/>
    <w:p w:rsidR="00C97E49" w:rsidRDefault="00C97E49" w:rsidP="00C97E49">
      <w:pPr>
        <w:pStyle w:val="Listenabsatz"/>
        <w:numPr>
          <w:ilvl w:val="0"/>
          <w:numId w:val="1"/>
        </w:numPr>
      </w:pPr>
      <w:r>
        <w:t>Umdasch Group  docílila dvoumístného nárůstu obratu a hospodářského výsledku.</w:t>
      </w:r>
    </w:p>
    <w:p w:rsidR="00C97E49" w:rsidRDefault="0022255B" w:rsidP="00C97E49">
      <w:pPr>
        <w:pStyle w:val="Listenabsatz"/>
        <w:numPr>
          <w:ilvl w:val="0"/>
          <w:numId w:val="1"/>
        </w:numPr>
      </w:pPr>
      <w:r>
        <w:t>Doka Group využívá jako pohon pro růst inovativní</w:t>
      </w:r>
      <w:r w:rsidR="00C97E49">
        <w:t xml:space="preserve"> produkty, vyspělou organizací a úspěšný obchodní</w:t>
      </w:r>
      <w:r>
        <w:t xml:space="preserve"> model</w:t>
      </w:r>
    </w:p>
    <w:p w:rsidR="005437EF" w:rsidRDefault="0022255B" w:rsidP="00C97E49">
      <w:pPr>
        <w:pStyle w:val="Listenabsatz"/>
        <w:numPr>
          <w:ilvl w:val="0"/>
          <w:numId w:val="1"/>
        </w:numPr>
      </w:pPr>
      <w:r>
        <w:t>Umdasch Shopfitting Group bude pokračovat v </w:t>
      </w:r>
      <w:r w:rsidR="00C97E49">
        <w:t>restrukturalizac</w:t>
      </w:r>
      <w:r>
        <w:t xml:space="preserve">i, která </w:t>
      </w:r>
      <w:r w:rsidR="00C97E49">
        <w:t xml:space="preserve">přináší první úspěchy </w:t>
      </w:r>
    </w:p>
    <w:p w:rsidR="00516674" w:rsidRDefault="00516674" w:rsidP="00516674"/>
    <w:p w:rsidR="00C97E49" w:rsidRPr="00C97E49" w:rsidRDefault="00516674" w:rsidP="00C97E49">
      <w:pPr>
        <w:rPr>
          <w:b/>
        </w:rPr>
      </w:pPr>
      <w:r>
        <w:rPr>
          <w:b/>
        </w:rPr>
        <w:t>Amstetten, 30. června 2016</w:t>
      </w:r>
    </w:p>
    <w:p w:rsidR="0039337F" w:rsidRPr="00C97E49" w:rsidRDefault="00C97E49" w:rsidP="00C97E49">
      <w:pPr>
        <w:rPr>
          <w:b/>
          <w:color w:val="A6A6A6" w:themeColor="background1" w:themeShade="A6"/>
        </w:rPr>
      </w:pPr>
      <w:r>
        <w:rPr>
          <w:b/>
        </w:rPr>
        <w:t xml:space="preserve">Ryze rodinná společnost Umdasch Group AG se sídlem v Amstettenu docílila v roce 2015 opět výrazného růstu a potvrdila tak </w:t>
      </w:r>
      <w:r w:rsidR="0022255B">
        <w:rPr>
          <w:b/>
        </w:rPr>
        <w:t>úspěšnou</w:t>
      </w:r>
      <w:r>
        <w:rPr>
          <w:b/>
        </w:rPr>
        <w:t xml:space="preserve"> strategii růstu</w:t>
      </w:r>
      <w:r w:rsidR="0022255B">
        <w:rPr>
          <w:b/>
        </w:rPr>
        <w:t xml:space="preserve">.  Už </w:t>
      </w:r>
      <w:r>
        <w:rPr>
          <w:b/>
        </w:rPr>
        <w:t>pátý</w:t>
      </w:r>
      <w:r w:rsidR="0022255B">
        <w:rPr>
          <w:b/>
        </w:rPr>
        <w:t>m</w:t>
      </w:r>
      <w:r>
        <w:rPr>
          <w:b/>
        </w:rPr>
        <w:t xml:space="preserve"> rok</w:t>
      </w:r>
      <w:r w:rsidR="0022255B">
        <w:rPr>
          <w:b/>
        </w:rPr>
        <w:t>em</w:t>
      </w:r>
      <w:r>
        <w:rPr>
          <w:b/>
        </w:rPr>
        <w:t xml:space="preserve"> </w:t>
      </w:r>
      <w:r w:rsidR="0022255B">
        <w:rPr>
          <w:b/>
        </w:rPr>
        <w:t>v řadě</w:t>
      </w:r>
      <w:r>
        <w:rPr>
          <w:b/>
        </w:rPr>
        <w:t>.</w:t>
      </w:r>
    </w:p>
    <w:p w:rsidR="00C97E49" w:rsidRDefault="00C97E49" w:rsidP="00452EB5"/>
    <w:p w:rsidR="00C97E49" w:rsidRPr="00C97E49" w:rsidRDefault="00C97E49" w:rsidP="00C97E49">
      <w:r>
        <w:t>V porovnání s</w:t>
      </w:r>
      <w:r w:rsidR="0022255B">
        <w:t xml:space="preserve"> předchozím </w:t>
      </w:r>
      <w:r>
        <w:t>rokem se podařilo zvýšit obrat o téměř 11</w:t>
      </w:r>
      <w:r w:rsidR="0022255B">
        <w:t xml:space="preserve"> </w:t>
      </w:r>
      <w:r>
        <w:t>% (2014: 1.096 mil. EUR – 2015: 1.215 mil. EUR). Po</w:t>
      </w:r>
      <w:r w:rsidR="0022255B">
        <w:t>zoruhodný je celkový pohled na pěti</w:t>
      </w:r>
      <w:r>
        <w:t xml:space="preserve">letý cyklus: Od roku 2010 (obrat 908 mil. EUR) vyrostla skupina přesně o 1/3. Tento růst lze připsat v první řadě aktivní expanzivní politice dceřiné společnosti Doka Group, zastávající vedoucí postavení na mezinárodním trhu bednicí techniky. </w:t>
      </w:r>
    </w:p>
    <w:p w:rsidR="00C97E49" w:rsidRPr="00C97E49" w:rsidRDefault="00C97E49" w:rsidP="00C97E49"/>
    <w:p w:rsidR="00C97E49" w:rsidRDefault="00DA32D2" w:rsidP="00C97E49">
      <w:r>
        <w:t xml:space="preserve">Úspěšně nastavený směr potvrzují i další ukazatele. </w:t>
      </w:r>
      <w:r w:rsidR="00C97E49">
        <w:t>Hospodářský výsledek stoupl ve vykazovaném období z 83 mil. EUR na 98 mil. EUR, což znamená 18% růst. Roční přebytek obnáší 54 mil. EUR - v porovnání s rokem 2014 nárůst o 15</w:t>
      </w:r>
      <w:r w:rsidR="001D212F">
        <w:t xml:space="preserve"> </w:t>
      </w:r>
      <w:r w:rsidR="00C97E49">
        <w:t>%. Počet zaměstnanců se zvýšil ze 7.297 (2014) na 7.329 (2015). Toto</w:t>
      </w:r>
      <w:r w:rsidR="001D212F">
        <w:t>,</w:t>
      </w:r>
      <w:r w:rsidR="00C97E49">
        <w:t xml:space="preserve"> v porovnání s celkovým růstem pouze marginální navýšení</w:t>
      </w:r>
      <w:r w:rsidR="001D212F">
        <w:t>,</w:t>
      </w:r>
      <w:r w:rsidR="00C97E49">
        <w:t xml:space="preserve"> ukazuje, že se díky zlepšené organizační struktuře, efektivnějším procesům a inovativním nástrojům podařilo zvýšit produktivitu.</w:t>
      </w:r>
    </w:p>
    <w:p w:rsidR="001D212F" w:rsidRPr="00C97E49" w:rsidRDefault="001D212F" w:rsidP="00C97E49"/>
    <w:p w:rsidR="00C97E49" w:rsidRPr="00C97E49" w:rsidRDefault="00C97E49" w:rsidP="00C97E49">
      <w:r>
        <w:t>Investice stouply ve vykazovaném období 2015 o 72</w:t>
      </w:r>
      <w:r w:rsidR="001D212F">
        <w:t xml:space="preserve"> </w:t>
      </w:r>
      <w:r>
        <w:t xml:space="preserve">% na 43 mil. EUR. Změna peněžních toků z běžné obchodní činnosti (ze 160 mil. EUR 2014 na 64 mil. EUR) je způsobena především zvýšením pracovního kapitálu, který vzrostl úměrně k obratu. </w:t>
      </w:r>
    </w:p>
    <w:p w:rsidR="00C97E49" w:rsidRPr="00C97E49" w:rsidRDefault="00C97E49" w:rsidP="00C97E49"/>
    <w:p w:rsidR="00C97E49" w:rsidRPr="00C97E49" w:rsidRDefault="00C97E49" w:rsidP="00C97E49">
      <w:r>
        <w:t>Kromě kapitálové rendity je významným indikátorem výkonnosti také kapitálová přiměřenost podniku. Skupina má díky podílu vlastního kapitálu ve výši 57</w:t>
      </w:r>
      <w:r w:rsidR="001D212F">
        <w:t xml:space="preserve"> </w:t>
      </w:r>
      <w:r>
        <w:t>% nadprůměrnou schopnost nést riziko.</w:t>
      </w:r>
    </w:p>
    <w:p w:rsidR="00C97E49" w:rsidRPr="00C97E49" w:rsidRDefault="00C97E49" w:rsidP="00C97E49"/>
    <w:p w:rsidR="00C97E49" w:rsidRPr="00C97E49" w:rsidRDefault="001D212F" w:rsidP="00C97E49">
      <w:r>
        <w:t>Umda</w:t>
      </w:r>
      <w:r w:rsidR="00C97E49">
        <w:t>sch Group AG je jakožto 100% vlastník firmy Doka Group zabývající se bednicí technikou a firmy Umdasch Shopfitting Group, výrobce vybavení pro interiéry, připravena na budoucnost. V tom vnímá společnost základ pro dlouhodobý a udržitelný rozvoj.</w:t>
      </w:r>
    </w:p>
    <w:p w:rsidR="00C97E49" w:rsidRPr="00C97E49" w:rsidRDefault="00C97E49" w:rsidP="00C97E49"/>
    <w:p w:rsidR="00C97E49" w:rsidRPr="00F60420" w:rsidRDefault="00C97E49" w:rsidP="00C97E49">
      <w:pPr>
        <w:rPr>
          <w:i/>
        </w:rPr>
      </w:pPr>
      <w:r>
        <w:rPr>
          <w:i/>
        </w:rPr>
        <w:t>Umdasch Foundation</w:t>
      </w:r>
    </w:p>
    <w:p w:rsidR="00C97E49" w:rsidRPr="00C97E49" w:rsidRDefault="00C97E49" w:rsidP="00C97E49">
      <w:r>
        <w:t>Kromě celé řady kulturních, sportovních a sociálních aktivit se Umdasch Group AG rozhodla zaměřit se v rámci společenské odpovědnosti na podporu oblasti vzdělání</w:t>
      </w:r>
      <w:r w:rsidR="001D212F">
        <w:t xml:space="preserve">. </w:t>
      </w:r>
      <w:r>
        <w:t>K tomuto účelu byla v loňském roce založena Umdasch Foundation, iniciativa, která se věnuje vzdělávání nejen v rámci podniku, al</w:t>
      </w:r>
      <w:r w:rsidR="001D212F">
        <w:t>e také ve společenském kontextu, protože z</w:t>
      </w:r>
      <w:r>
        <w:t>ajištění dostatečně vzdělaných zaměstnanců je v hospodářském sektoru stále větší výzvou. Právě proto Umdasch Foundation podporuje celou řadu mezinárodních a národních projektů, které jsou zaměřeny na rovné příležitosti v oblasti vzdělání. Tato investice je nejen příspěvkem pro společnost, ale také pro firmu samotnou, neboť kvalifikovaní resp</w:t>
      </w:r>
      <w:r w:rsidR="001D212F">
        <w:t>ektive</w:t>
      </w:r>
      <w:r>
        <w:t xml:space="preserve"> potenciální zaměstnanci jsou pro Umdasch Group se svými na znalostech a technologiích založenými obchodními modely v Doka Group a Umdasch Shopfitting Group  velkým přínosem. </w:t>
      </w:r>
    </w:p>
    <w:p w:rsidR="00C97E49" w:rsidRPr="00C97E49" w:rsidRDefault="00C97E49" w:rsidP="00C97E49"/>
    <w:p w:rsidR="00C97E49" w:rsidRPr="00C97E49" w:rsidRDefault="00C97E49" w:rsidP="00C97E49">
      <w:pPr>
        <w:rPr>
          <w:b/>
        </w:rPr>
      </w:pPr>
      <w:r>
        <w:rPr>
          <w:b/>
        </w:rPr>
        <w:lastRenderedPageBreak/>
        <w:t>Doka Group - úspěšný obchodní model, vitální organizace</w:t>
      </w:r>
    </w:p>
    <w:p w:rsidR="00C97E49" w:rsidRPr="00C97E49" w:rsidRDefault="001D212F" w:rsidP="00C97E49">
      <w:r>
        <w:t>Odborníci</w:t>
      </w:r>
      <w:r w:rsidR="00C97E49">
        <w:t xml:space="preserve"> na bednění</w:t>
      </w:r>
      <w:r>
        <w:t>,</w:t>
      </w:r>
      <w:r w:rsidR="00C97E49">
        <w:t xml:space="preserve"> Doka Group</w:t>
      </w:r>
      <w:r>
        <w:t>,</w:t>
      </w:r>
      <w:r w:rsidR="00C97E49">
        <w:t xml:space="preserve"> na sebe letos významně upozornil</w:t>
      </w:r>
      <w:r>
        <w:t>i</w:t>
      </w:r>
      <w:r w:rsidR="00C97E49">
        <w:t xml:space="preserve"> 12</w:t>
      </w:r>
      <w:r>
        <w:t>%</w:t>
      </w:r>
      <w:r w:rsidR="00C97E49">
        <w:t xml:space="preserve"> operativním růstem. Důvodem v neposlední řadě </w:t>
      </w:r>
      <w:r>
        <w:t xml:space="preserve">je </w:t>
      </w:r>
      <w:r w:rsidR="00C97E49">
        <w:t>úspěšný obchodní model podniku, k</w:t>
      </w:r>
      <w:r w:rsidR="00D84991">
        <w:t>dy</w:t>
      </w:r>
      <w:r w:rsidR="00C97E49">
        <w:t xml:space="preserve"> </w:t>
      </w:r>
      <w:r w:rsidR="00D84991">
        <w:t>společnost už</w:t>
      </w:r>
      <w:r w:rsidR="00C97E49">
        <w:t xml:space="preserve"> od padesátých let minulého století vyvíjí, vyrábí a prodává komponenty, systémová a </w:t>
      </w:r>
      <w:r w:rsidR="00D84991">
        <w:t>speciální bednění</w:t>
      </w:r>
      <w:r w:rsidR="00C97E49">
        <w:t xml:space="preserve"> pro stavební projekty. </w:t>
      </w:r>
    </w:p>
    <w:p w:rsidR="00C97E49" w:rsidRPr="00C97E49" w:rsidRDefault="00C97E49" w:rsidP="00C97E49">
      <w:r>
        <w:t xml:space="preserve">V </w:t>
      </w:r>
      <w:r w:rsidR="00D84991">
        <w:t>sedmdesáti</w:t>
      </w:r>
      <w:r>
        <w:t xml:space="preserve"> zemích světa se bednění však nejen prodává. Zhruba 50% bednicích systémů je také pronajímáno. Stále více stavebních firem realizuj</w:t>
      </w:r>
      <w:r w:rsidR="00D84991">
        <w:t>e projekty mimo své domácí trhy a v</w:t>
      </w:r>
      <w:r>
        <w:t xml:space="preserve"> takovém případě je důležité mít partnera, který přímo v místě poskytne bednění v dostatečné kvalitě a množství a ve správný okamžik. Tento model pronájmu je kapitálově náročný  - investice do mezinárodního pronájmového parku jsou vysoké a vrací se po dobu životního cyklu</w:t>
      </w:r>
      <w:r w:rsidR="00D84991">
        <w:t>. Systém je</w:t>
      </w:r>
      <w:r>
        <w:t xml:space="preserve"> ale udržitelný a šetrný vůči zdrojům. </w:t>
      </w:r>
    </w:p>
    <w:p w:rsidR="00C97E49" w:rsidRPr="00C97E49" w:rsidRDefault="00C97E49" w:rsidP="00C97E49">
      <w:r>
        <w:t>Dvoumístný růst lze v podstatě připsat vývoji v USA a na Středním východě, kde dochází k nadprůměrnému nárůstu na vysoké úrovni. Zatímco se společnosti Doka Severní Amerika, ke které patří také Kanada, daří díky vyspělé organizaci mimořádně dobře využívat příležitostí silně rostoucího trhu, profituje Doka na Středním východě z pozice vedoucího hráče na trhu a partnera č.1 v plánování, řízení a realizaci velkých, částečně extravagantních projektů.</w:t>
      </w:r>
    </w:p>
    <w:p w:rsidR="00C97E49" w:rsidRPr="00C97E49" w:rsidRDefault="00C97E49" w:rsidP="00C97E49"/>
    <w:p w:rsidR="00C97E49" w:rsidRPr="00C97E49" w:rsidRDefault="00C97E49" w:rsidP="00C97E49">
      <w:r>
        <w:t>Největší potenciál růstu skýtá bez pochyb region Východní Asie / Pacifik s trhy jako Čína, Indie nebo Austrálie - země, ve kterých Doka Group stojí ještě na začátku. V roce 2015 se pod</w:t>
      </w:r>
      <w:r w:rsidR="00D84991">
        <w:t>ařilo docílit významného růstu,</w:t>
      </w:r>
      <w:r>
        <w:t xml:space="preserve"> nicméně na základě zatím ještě skromného podílu na trhu. V Latinské Americe se velmi dobře vyvíjí jednotlivé trhy jako Chile a Peru, situaci však zastiňuje politicky způsobená stagnace na největším jihoamerickém trhu v Brazílii, která má silný hospodářský dopad. Celkově lze </w:t>
      </w:r>
      <w:r w:rsidR="00D84991">
        <w:t xml:space="preserve">ale </w:t>
      </w:r>
      <w:r>
        <w:t>vývoj na trzích mimo Evropu považovat za velmi uspokojivý. To vedlo v roce 2015 k tomu, že jejich podíl na obratu byl v porovnání s Evropou poprvé vyšší než 50</w:t>
      </w:r>
      <w:r w:rsidR="00D84991">
        <w:t xml:space="preserve"> </w:t>
      </w:r>
      <w:r>
        <w:t>%. Pro Doka Group je to důkazem toho, že zeměpisná diverzita trhů a investice do regionů mimo Evropu jsou klíčem k udržitelnému rozvoji a dlouhodobému úspěchu.</w:t>
      </w:r>
    </w:p>
    <w:p w:rsidR="00C97E49" w:rsidRPr="00C97E49" w:rsidRDefault="00C97E49" w:rsidP="00C97E49">
      <w:r>
        <w:t xml:space="preserve"> </w:t>
      </w:r>
    </w:p>
    <w:p w:rsidR="00C97E49" w:rsidRPr="00C97E49" w:rsidRDefault="00C97E49" w:rsidP="00C97E49">
      <w:r>
        <w:t>V Evropě se situace jeví velmi odlišně. Zatímco bylo možné v regionu Západní Evrop</w:t>
      </w:r>
      <w:r w:rsidR="00D84991">
        <w:t>y</w:t>
      </w:r>
      <w:r>
        <w:t xml:space="preserve"> pozorovat velmi dobré výsledky</w:t>
      </w:r>
      <w:r w:rsidR="00D84991">
        <w:t>,</w:t>
      </w:r>
      <w:r>
        <w:t xml:space="preserve"> v zemích jako Spojené království nebo Skandinávie, stagnoval</w:t>
      </w:r>
      <w:r w:rsidR="00D84991">
        <w:t xml:space="preserve"> vývoj</w:t>
      </w:r>
      <w:r>
        <w:t xml:space="preserve"> i nadále. V situaci se odráží celková konjunktura, která doposud nenavázala na úroveň před hospodářskou a finanční krizí.</w:t>
      </w:r>
    </w:p>
    <w:p w:rsidR="00C97E49" w:rsidRPr="00C97E49" w:rsidRDefault="00C97E49" w:rsidP="00C97E49"/>
    <w:p w:rsidR="00C97E49" w:rsidRPr="00C97E49" w:rsidRDefault="00C97E49" w:rsidP="00C97E49">
      <w:r>
        <w:t>Ve Střední Evropě, kde celé odvětví čelí velkému cenovému tlaku a ekonomika se rozvíjí jen zdrženlivě, vykazuje Doka Group růst. Profituje zde z mnohaleté pozice vedoucího hráče: hustá prodejní síť, dlouhodobé zákaznické vazby a výrobky přizpůsobené potřebám trhu - to jsou hlavní parametry úspěchu.</w:t>
      </w:r>
    </w:p>
    <w:p w:rsidR="00C97E49" w:rsidRPr="00C97E49" w:rsidRDefault="00C97E49" w:rsidP="00C97E49"/>
    <w:p w:rsidR="00C97E49" w:rsidRPr="00F60420" w:rsidRDefault="00C97E49" w:rsidP="00C97E49">
      <w:pPr>
        <w:rPr>
          <w:i/>
        </w:rPr>
      </w:pPr>
      <w:r>
        <w:rPr>
          <w:i/>
        </w:rPr>
        <w:t>Hospodárnost na stavbě</w:t>
      </w:r>
    </w:p>
    <w:p w:rsidR="00C97E49" w:rsidRPr="00C97E49" w:rsidRDefault="00C97E49" w:rsidP="00C97E49">
      <w:r>
        <w:t>Vyvíjet a prodávat ty správné produkty pro požadavky jednotlivých trhů je rozhodujícím faktor</w:t>
      </w:r>
      <w:r w:rsidR="00DB058D">
        <w:t>em konkurenceschopnosti;</w:t>
      </w:r>
      <w:r>
        <w:t xml:space="preserve"> </w:t>
      </w:r>
      <w:r w:rsidR="00DB058D">
        <w:t>j</w:t>
      </w:r>
      <w:r>
        <w:t>ednoznačný</w:t>
      </w:r>
      <w:r w:rsidR="00DB058D">
        <w:t>m</w:t>
      </w:r>
      <w:r>
        <w:t xml:space="preserve"> trend</w:t>
      </w:r>
      <w:r w:rsidR="00DB058D">
        <w:t xml:space="preserve">em ve vyspělých regionech světa je </w:t>
      </w:r>
      <w:r>
        <w:t xml:space="preserve">efektivita na stavbě. Velkou roli hraje při dodržování </w:t>
      </w:r>
      <w:r w:rsidR="00DB058D">
        <w:t xml:space="preserve">nebo </w:t>
      </w:r>
      <w:r>
        <w:t>úspoře nákladů stavebního projektu</w:t>
      </w:r>
      <w:r w:rsidR="00DB058D">
        <w:t xml:space="preserve"> zejmona</w:t>
      </w:r>
      <w:r>
        <w:t xml:space="preserve"> čas. Doka Group tento trend včas rozpoznala a vyvinula pro trh produkty, které jsou téměř bezkonkurenční, pokud jde o rychlost a hospodárnost.  V roce 2015 tak bylo uvedeno na trh stěnové bednění Framax Xlife plus, k jehož obsluze stačí pouze jedna osoba a jehož revoluční kotevní technika je vybavena celou řadou doplňků šetřících čas. Dalším příkladem je Dokadek 30 - stropní bednění, které lze snadno a rychle obsluhovat ze země a odpovídá nejvyšším nárokům na efektivitu a bezpečnost.</w:t>
      </w:r>
    </w:p>
    <w:p w:rsidR="00C97E49" w:rsidRPr="00C97E49" w:rsidRDefault="00C97E49" w:rsidP="00C97E49"/>
    <w:p w:rsidR="00C97E49" w:rsidRPr="00F60420" w:rsidRDefault="00C97E49" w:rsidP="00C97E49">
      <w:pPr>
        <w:rPr>
          <w:i/>
        </w:rPr>
      </w:pPr>
      <w:r>
        <w:rPr>
          <w:i/>
        </w:rPr>
        <w:t>Digitalizace - bednění, které komunikuje</w:t>
      </w:r>
    </w:p>
    <w:p w:rsidR="00C97E49" w:rsidRPr="00C97E49" w:rsidRDefault="00C97E49" w:rsidP="00C97E49">
      <w:r>
        <w:lastRenderedPageBreak/>
        <w:t>Další  významný trend jde směrem k digitalizaci na stavbě. Do tohoto vývoje směřovaly v roce 2015 vel</w:t>
      </w:r>
      <w:r w:rsidR="00DB058D">
        <w:t>ké investice. A více než jen to.</w:t>
      </w:r>
      <w:r>
        <w:t xml:space="preserve"> </w:t>
      </w:r>
      <w:r w:rsidR="00DB058D">
        <w:t xml:space="preserve">Systém </w:t>
      </w:r>
      <w:r>
        <w:t xml:space="preserve">Concretemote je produkt na trhu bednění, který pomocí senzorů měří pevnost a teplotu betonu a hlásí zodpovědným osobám na stavbě optimální okamžik odbednění. Jedná se o revoluční vývoj a příklad toho, jak jsou oba megatrendy </w:t>
      </w:r>
      <w:r w:rsidR="00DB058D">
        <w:t xml:space="preserve">- </w:t>
      </w:r>
      <w:r>
        <w:t>efektivita a digitalizace</w:t>
      </w:r>
      <w:r w:rsidR="00DB058D">
        <w:t xml:space="preserve"> -</w:t>
      </w:r>
      <w:r>
        <w:t xml:space="preserve"> na stavbě p</w:t>
      </w:r>
      <w:r w:rsidR="001B277E">
        <w:t xml:space="preserve">ropojeny. Doka Group pracuje </w:t>
      </w:r>
      <w:r>
        <w:t>na stavebních metodách budoucnosti a investuje například do vývoje digitálních aplikací či BIM, metody pro optimální projektování a realizaci budov díky digitální evidenci a propojení relevantních dat budovy.</w:t>
      </w:r>
    </w:p>
    <w:p w:rsidR="00C97E49" w:rsidRPr="00C97E49" w:rsidRDefault="00C97E49" w:rsidP="00C97E49"/>
    <w:p w:rsidR="00C97E49" w:rsidRPr="00C97E49" w:rsidRDefault="001B277E" w:rsidP="00C97E49">
      <w:pPr>
        <w:rPr>
          <w:b/>
        </w:rPr>
      </w:pPr>
      <w:r>
        <w:rPr>
          <w:b/>
        </w:rPr>
        <w:t xml:space="preserve">Pro </w:t>
      </w:r>
      <w:r w:rsidR="00C97E49">
        <w:rPr>
          <w:b/>
        </w:rPr>
        <w:t xml:space="preserve">Umdasch Shopfitting Group </w:t>
      </w:r>
      <w:r>
        <w:rPr>
          <w:b/>
        </w:rPr>
        <w:t>je tržní prostředí nadále výzvou a</w:t>
      </w:r>
      <w:r w:rsidR="00C97E49">
        <w:rPr>
          <w:b/>
        </w:rPr>
        <w:t xml:space="preserve"> restrukturalizace pokračuje</w:t>
      </w:r>
    </w:p>
    <w:p w:rsidR="00C97E49" w:rsidRPr="00C97E49" w:rsidRDefault="00C97E49" w:rsidP="00C97E49">
      <w:r>
        <w:t xml:space="preserve">Dceřiná společnost Umdasch Shopfitting Group, zabývající se výrobou interiérového vybavení obchodů, prošla v posledních letech velkou proměnou.  Z hlediska tržní pozice a struktury ji lze popsat jako přechod od výrobce regálů a nábytku k projektovému partnerovi, který zhotovuje koncepty pro obchodní a zážitkové plochy a </w:t>
      </w:r>
      <w:r w:rsidR="001B277E">
        <w:t xml:space="preserve">tyto </w:t>
      </w:r>
      <w:r>
        <w:t xml:space="preserve">realizuje díky výrobním </w:t>
      </w:r>
      <w:r w:rsidR="001B277E">
        <w:t>možnostem</w:t>
      </w:r>
      <w:r>
        <w:t xml:space="preserve">. </w:t>
      </w:r>
    </w:p>
    <w:p w:rsidR="00C97E49" w:rsidRPr="00C97E49" w:rsidRDefault="00C97E49" w:rsidP="00C97E49">
      <w:r>
        <w:t>Dvěma významnými milníky pro rozšíření základní struktury bylo převzetí společností Story Design a MMIT Retail v roce 2015</w:t>
      </w:r>
      <w:r w:rsidR="001B277E">
        <w:t>.</w:t>
      </w:r>
      <w:r>
        <w:t xml:space="preserve"> Story Design otevírá přístup k novým zákazníkům i trhům. Portfolio odvě</w:t>
      </w:r>
      <w:r w:rsidR="001B277E">
        <w:t>tví tak bylo rozšířeno o oblast automobilů</w:t>
      </w:r>
      <w:r>
        <w:t>, technologie a s</w:t>
      </w:r>
      <w:r w:rsidR="001B277E">
        <w:t>ystémové</w:t>
      </w:r>
      <w:r>
        <w:t xml:space="preserve"> gastronomie. MMIT Retail - start-up z Lince - se specializuje na vývoj elektronického označování cen. Obě akvizice jsou investicí do konkurences</w:t>
      </w:r>
      <w:r w:rsidR="001B277E">
        <w:t>chopnosti a budoucnosti podniku, což je</w:t>
      </w:r>
      <w:r>
        <w:t xml:space="preserve"> jasný projev závazného postoje majitelů vůči Umdasch Shopfitting Group. </w:t>
      </w:r>
    </w:p>
    <w:p w:rsidR="00C97E49" w:rsidRPr="00C97E49" w:rsidRDefault="00C97E49" w:rsidP="00C97E49"/>
    <w:p w:rsidR="00C97E49" w:rsidRPr="00C97E49" w:rsidRDefault="00C97E49" w:rsidP="00C97E49">
      <w:r>
        <w:t>Celkově vyrostla Umdasch Shopfitting Group v roce 2015 o zhruba 2</w:t>
      </w:r>
      <w:r w:rsidR="001B277E">
        <w:t xml:space="preserve"> </w:t>
      </w:r>
      <w:r>
        <w:t xml:space="preserve">%. Velmi pozitivní (12%) byl přitom vývoj divize Food &amp; Care, která zásobuje potravinářské a drogistické specializované obchody. </w:t>
      </w:r>
      <w:r w:rsidR="001B277E">
        <w:t>Také d</w:t>
      </w:r>
      <w:r>
        <w:t>ivize Premium &amp; Travel Retail sídlící ve Velké Británii pokračuje v započatém růstu - její podíl na celkovém obratu vzrostl v roce 2015 na 16</w:t>
      </w:r>
      <w:r w:rsidR="001B277E">
        <w:t xml:space="preserve"> </w:t>
      </w:r>
      <w:r>
        <w:t>%. Na seznamu zákazníků nalezneme nové značky jako Ferrari, Christian Dior nebo Galeries Lafayette. Mladá divize viBIZ na sebe vloni</w:t>
      </w:r>
      <w:r w:rsidR="001B277E">
        <w:t>,</w:t>
      </w:r>
      <w:r>
        <w:t xml:space="preserve"> po počáteční koncepční fázi v roce 2014</w:t>
      </w:r>
      <w:r w:rsidR="001B277E">
        <w:t>,</w:t>
      </w:r>
      <w:r>
        <w:t xml:space="preserve"> upo</w:t>
      </w:r>
      <w:r w:rsidR="001B277E">
        <w:t xml:space="preserve">zornila inovativními produkty, jako je </w:t>
      </w:r>
      <w:r>
        <w:t xml:space="preserve">elektronické označování cen, mobilní a interaktivní nákupní zdi, digitální nákupní pomůcky a analýzy frekvence.  </w:t>
      </w:r>
    </w:p>
    <w:p w:rsidR="00C97E49" w:rsidRPr="00C97E49" w:rsidRDefault="00C97E49" w:rsidP="00C97E49"/>
    <w:p w:rsidR="00C97E49" w:rsidRPr="009442DC" w:rsidRDefault="00C97E49" w:rsidP="00C97E49">
      <w:pPr>
        <w:rPr>
          <w:i/>
        </w:rPr>
      </w:pPr>
      <w:r>
        <w:rPr>
          <w:i/>
        </w:rPr>
        <w:t xml:space="preserve">Výroba v Amstettenu se stane logistickým centrem </w:t>
      </w:r>
    </w:p>
    <w:p w:rsidR="00C97E49" w:rsidRPr="00C97E49" w:rsidRDefault="00C97E49" w:rsidP="00C97E49">
      <w:r>
        <w:t>Výzvou zůstává situace v oblasti Fashion &amp; Lifestyle. Strategií divize je akvizice nových zákaznických segmentů. Za účelem udržitelného posílení konkurenceschopnosti bude výroba této oblasti proměněna v logistický uzel s vysoce kvalifikovanými montážními týmy pro specializovaná nasazení. Pro téměř 90 dotčených pracovních míst budou poskytnuta náhradní místa v novém logistickém centru, v dalších oblastech a střediscích podniku, v koncernové sesterské společnosti Doka Group a částečně také u dodavatelských firem v regionu. Výrobní střediska Leibnitz a Gleinstätten ve Štýrsku zaměstnávají zhruba 500 lidí a budou příslušně posílena.</w:t>
      </w:r>
    </w:p>
    <w:p w:rsidR="00C97E49" w:rsidRPr="00C97E49" w:rsidRDefault="00C97E49" w:rsidP="00C97E49"/>
    <w:p w:rsidR="00C97E49" w:rsidRPr="00C97E49" w:rsidRDefault="00C97E49" w:rsidP="00C97E49">
      <w:r>
        <w:t>Rok 2015 tak znamenal zásadní milníky na cestě k ziskovému podniku, který si dal za cíl, patřit do roku 2020 mezi tři vedoucí výrobce vybavení interiérů pro obchody v regionech Evropa, Střední východ a Afrika. Dnes se nachází na pátém místě.</w:t>
      </w:r>
    </w:p>
    <w:p w:rsidR="00C97E49" w:rsidRPr="00C97E49" w:rsidRDefault="00C97E49" w:rsidP="00C97E49"/>
    <w:p w:rsidR="00C97E49" w:rsidRPr="00C97E49" w:rsidRDefault="00C97E49" w:rsidP="00C97E49">
      <w:pPr>
        <w:rPr>
          <w:b/>
        </w:rPr>
      </w:pPr>
      <w:r>
        <w:rPr>
          <w:b/>
        </w:rPr>
        <w:t>Výhled 2016</w:t>
      </w:r>
    </w:p>
    <w:p w:rsidR="00C97E49" w:rsidRPr="00C97E49" w:rsidRDefault="00C97E49" w:rsidP="00C97E49">
      <w:r>
        <w:t>Také v roce 2016 je naplánováno pokračování růstu. Po prvním čtvrtletí 2016 se skupina díky celkovému růstu 5,6</w:t>
      </w:r>
      <w:r w:rsidR="001B277E">
        <w:t xml:space="preserve"> </w:t>
      </w:r>
      <w:r>
        <w:t>% v porovnání s referenčním rokem 2015 rozvíjí podle plánu. Oba podniky - Doka Group (Q1/2016 +5,0</w:t>
      </w:r>
      <w:r w:rsidR="001B277E">
        <w:t xml:space="preserve"> </w:t>
      </w:r>
      <w:r>
        <w:t>%) a Umdasch Shopfitting Group (Q1/2016 +9,5</w:t>
      </w:r>
      <w:r w:rsidR="001B277E">
        <w:t xml:space="preserve"> </w:t>
      </w:r>
      <w:r>
        <w:t>%) - rostou operativně. Tento vývoj celkově  potvrzuje očekávání pro rok 2016. Zeměpisná diverzita trhů poskytuje společnosti Umdasch Group jistou nezávislost na jednotlivých regionálních</w:t>
      </w:r>
      <w:r w:rsidR="001B277E">
        <w:t xml:space="preserve"> situacích jako například</w:t>
      </w:r>
      <w:r>
        <w:t xml:space="preserve"> politicky či ekonomicky způsobených propadech - to je podstatná výhoda globálně působících společností. Nezávisle na tom investují oba operativní podniky aktivně do témat budoucnosti, inovativních produktů a kvalifikovaných </w:t>
      </w:r>
      <w:r w:rsidR="001B277E">
        <w:t>i</w:t>
      </w:r>
      <w:r>
        <w:t xml:space="preserve"> motivovaných zaměstnanců, což je vnímáno jako významné kritérium úspěchu.</w:t>
      </w:r>
    </w:p>
    <w:p w:rsidR="00C97E49" w:rsidRPr="00C97E49" w:rsidRDefault="00C97E49" w:rsidP="00C97E49"/>
    <w:p w:rsidR="00C97E49" w:rsidRPr="00C97E49" w:rsidRDefault="001B277E" w:rsidP="00C97E49">
      <w:r>
        <w:t>Detaily, f</w:t>
      </w:r>
      <w:r w:rsidR="00C97E49">
        <w:t>akta a data k Umdasch Group AG, stejně jako</w:t>
      </w:r>
      <w:r>
        <w:t xml:space="preserve"> informace o úspěšných projektech</w:t>
      </w:r>
      <w:r w:rsidR="00C97E49">
        <w:t xml:space="preserve"> obou dceřiných společností naleznete ve výroční zprávě 2015</w:t>
      </w:r>
      <w:r>
        <w:t>.</w:t>
      </w:r>
      <w:r w:rsidR="00C97E49">
        <w:t xml:space="preserve"> </w:t>
      </w:r>
      <w:hyperlink r:id="rId8"/>
      <w:r w:rsidR="00C97E49">
        <w:t xml:space="preserve">  V případě zájmu si můžete vyžádat i tištěnou verzi.</w:t>
      </w:r>
    </w:p>
    <w:p w:rsidR="00A012F8" w:rsidRDefault="00A012F8" w:rsidP="00452EB5"/>
    <w:p w:rsidR="00B735EB" w:rsidRPr="0087164F" w:rsidRDefault="0087164F" w:rsidP="0087164F">
      <w:pPr>
        <w:jc w:val="left"/>
      </w:pPr>
      <w:r>
        <w:t>Obrázky ke stažení:</w:t>
      </w:r>
    </w:p>
    <w:p w:rsidR="00990902" w:rsidRPr="00990902" w:rsidRDefault="00C66E37" w:rsidP="00990902">
      <w:pPr>
        <w:jc w:val="left"/>
      </w:pPr>
      <w:hyperlink r:id="rId9">
        <w:r w:rsidR="00494800">
          <w:rPr>
            <w:rStyle w:val="Hyperlink"/>
          </w:rPr>
          <w:t>http://www.umdasch.com/at/news/Umdasch-Group-weiter-auf-Erfolgskurs</w:t>
        </w:r>
      </w:hyperlink>
      <w:r w:rsidR="00494800">
        <w:t xml:space="preserve"> </w:t>
      </w:r>
    </w:p>
    <w:p w:rsidR="004250D9" w:rsidRPr="0087164F" w:rsidRDefault="004250D9" w:rsidP="00FA2E22">
      <w:pPr>
        <w:jc w:val="left"/>
      </w:pPr>
    </w:p>
    <w:p w:rsidR="004250D9" w:rsidRPr="0087164F" w:rsidRDefault="004250D9" w:rsidP="00FA2E22">
      <w:pPr>
        <w:jc w:val="left"/>
      </w:pPr>
    </w:p>
    <w:p w:rsidR="004250D9" w:rsidRPr="0087164F" w:rsidRDefault="004250D9" w:rsidP="00FA2E22">
      <w:pPr>
        <w:jc w:val="left"/>
      </w:pPr>
    </w:p>
    <w:p w:rsidR="00AA4569" w:rsidRPr="00B735EB" w:rsidRDefault="00AA4569" w:rsidP="00AA4569">
      <w:pPr>
        <w:widowControl w:val="0"/>
        <w:rPr>
          <w:rFonts w:cs="Arial"/>
          <w:sz w:val="20"/>
        </w:rPr>
      </w:pPr>
      <w:r>
        <w:rPr>
          <w:b/>
          <w:sz w:val="20"/>
        </w:rPr>
        <w:t>Umdasch Group AG v přehledu</w:t>
      </w:r>
      <w:r>
        <w:rPr>
          <w:sz w:val="20"/>
        </w:rPr>
        <w:t xml:space="preserve"> </w:t>
      </w:r>
    </w:p>
    <w:p w:rsidR="00AA4569" w:rsidRPr="00B735EB" w:rsidRDefault="00AA4569" w:rsidP="00452EB5">
      <w:pPr>
        <w:widowControl w:val="0"/>
        <w:rPr>
          <w:rFonts w:cs="Arial"/>
          <w:sz w:val="20"/>
        </w:rPr>
      </w:pPr>
      <w:r>
        <w:rPr>
          <w:sz w:val="20"/>
        </w:rPr>
        <w:t>Mezinárodně úspěšná Umdasch Group AG působí se svými divizemi Doka Group a Umdasch Shopfitting Group v téměř 70 zemích s více než 170 středisky. Tento rodinný podnik patřící mezi vedoucí společnosti v oblastech stavebního systémového bednění a výroby interiérového vybavení zaměstnává v současné době celosvětově 7.329 lidí a díky obratu 1,2 mld. EUR se řadí mezi absolutní špičku domácího průmyslového odvětví. Hlavním motorem růstu zůstává pro Umdasch Group AG i do budoucna zaměření na internacionalizaci skupiny. V současné době je 90% obratu realizováno v zahraničí.</w:t>
      </w:r>
    </w:p>
    <w:p w:rsidR="004250D9" w:rsidRDefault="004250D9" w:rsidP="00AA4569">
      <w:pPr>
        <w:rPr>
          <w:rFonts w:cs="Arial"/>
          <w:szCs w:val="22"/>
        </w:rPr>
      </w:pPr>
    </w:p>
    <w:p w:rsidR="004250D9" w:rsidRDefault="004250D9" w:rsidP="00AA4569">
      <w:pPr>
        <w:rPr>
          <w:rFonts w:cs="Arial"/>
          <w:szCs w:val="22"/>
        </w:rPr>
      </w:pPr>
    </w:p>
    <w:p w:rsidR="00B735EB" w:rsidRPr="00004264" w:rsidRDefault="00B735EB" w:rsidP="00B735EB">
      <w:pPr>
        <w:rPr>
          <w:rFonts w:cs="Arial"/>
          <w:b/>
          <w:sz w:val="20"/>
        </w:rPr>
      </w:pPr>
      <w:r>
        <w:rPr>
          <w:b/>
          <w:sz w:val="20"/>
        </w:rPr>
        <w:t>V případě dotazů se prosím obraťte na:</w:t>
      </w:r>
    </w:p>
    <w:p w:rsidR="00B735EB" w:rsidRPr="00BF7C3E" w:rsidRDefault="00B735EB" w:rsidP="00B735EB">
      <w:pPr>
        <w:rPr>
          <w:rFonts w:cs="Arial"/>
          <w:sz w:val="20"/>
        </w:rPr>
      </w:pPr>
      <w:r>
        <w:rPr>
          <w:sz w:val="20"/>
        </w:rPr>
        <w:t>Evi Roseneder</w:t>
      </w:r>
    </w:p>
    <w:p w:rsidR="00B735EB" w:rsidRPr="00BF7C3E" w:rsidRDefault="00B735EB" w:rsidP="00B735EB">
      <w:pPr>
        <w:rPr>
          <w:rFonts w:cs="Arial"/>
          <w:sz w:val="20"/>
        </w:rPr>
      </w:pPr>
      <w:r>
        <w:rPr>
          <w:sz w:val="20"/>
        </w:rPr>
        <w:t>Director Corporate Communication</w:t>
      </w:r>
    </w:p>
    <w:p w:rsidR="00B735EB" w:rsidRPr="005545BC" w:rsidRDefault="00B735EB" w:rsidP="00B735EB">
      <w:pPr>
        <w:rPr>
          <w:rFonts w:cs="Arial"/>
          <w:b/>
          <w:sz w:val="20"/>
        </w:rPr>
      </w:pPr>
      <w:r>
        <w:rPr>
          <w:b/>
          <w:sz w:val="20"/>
        </w:rPr>
        <w:t>Umdasch Group AG</w:t>
      </w:r>
    </w:p>
    <w:p w:rsidR="00B735EB" w:rsidRPr="00BF7C3E" w:rsidRDefault="00B735EB" w:rsidP="00B735EB">
      <w:pPr>
        <w:rPr>
          <w:rFonts w:cs="Arial"/>
          <w:sz w:val="20"/>
        </w:rPr>
      </w:pPr>
      <w:r>
        <w:rPr>
          <w:sz w:val="20"/>
        </w:rPr>
        <w:t>Josef Umdasch Platz 1, 3300 Amstetten</w:t>
      </w:r>
    </w:p>
    <w:p w:rsidR="00B735EB" w:rsidRPr="00BF7C3E" w:rsidRDefault="00774669" w:rsidP="00B735EB">
      <w:pPr>
        <w:rPr>
          <w:rFonts w:cs="Arial"/>
          <w:sz w:val="20"/>
        </w:rPr>
      </w:pPr>
      <w:r>
        <w:rPr>
          <w:sz w:val="20"/>
        </w:rPr>
        <w:t>Tel.: +43 664 88384393</w:t>
      </w:r>
    </w:p>
    <w:p w:rsidR="00C97E49" w:rsidRPr="00516674" w:rsidRDefault="00B735EB" w:rsidP="00C97E49">
      <w:pPr>
        <w:rPr>
          <w:rFonts w:cs="Arial"/>
          <w:sz w:val="20"/>
        </w:rPr>
      </w:pPr>
      <w:r>
        <w:rPr>
          <w:sz w:val="20"/>
        </w:rPr>
        <w:t xml:space="preserve">E-mail: </w:t>
      </w:r>
      <w:hyperlink r:id="rId10">
        <w:r>
          <w:rPr>
            <w:rStyle w:val="Hyperlink"/>
            <w:sz w:val="20"/>
          </w:rPr>
          <w:t>evi.roseneder@umdasch.com</w:t>
        </w:r>
      </w:hyperlink>
    </w:p>
    <w:sectPr w:rsidR="00C97E49" w:rsidRPr="00516674" w:rsidSect="007F6A3C">
      <w:headerReference w:type="default" r:id="rId11"/>
      <w:footerReference w:type="default" r:id="rId12"/>
      <w:headerReference w:type="first" r:id="rId13"/>
      <w:footerReference w:type="first" r:id="rId14"/>
      <w:pgSz w:w="11907" w:h="16840" w:code="9"/>
      <w:pgMar w:top="2520" w:right="1418" w:bottom="1418" w:left="1418" w:header="993" w:footer="851" w:gutter="0"/>
      <w:paperSrc w:first="259" w:other="259"/>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2F8" w:rsidRDefault="00A012F8">
      <w:r>
        <w:separator/>
      </w:r>
    </w:p>
  </w:endnote>
  <w:endnote w:type="continuationSeparator" w:id="0">
    <w:p w:rsidR="00A012F8" w:rsidRDefault="00A0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_blac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F8" w:rsidRDefault="00A012F8">
    <w:pPr>
      <w:pStyle w:val="Fuzeile"/>
      <w:tabs>
        <w:tab w:val="clear" w:pos="9071"/>
        <w:tab w:val="right" w:pos="9072"/>
      </w:tabs>
      <w:rPr>
        <w:sz w:val="15"/>
        <w:szCs w:val="15"/>
      </w:rPr>
    </w:pPr>
    <w:r>
      <w:tab/>
    </w:r>
    <w:r>
      <w:tab/>
    </w:r>
    <w:r>
      <w:rPr>
        <w:sz w:val="15"/>
      </w:rPr>
      <w:t xml:space="preserve">Strana </w:t>
    </w:r>
    <w:r w:rsidR="00173872">
      <w:rPr>
        <w:sz w:val="15"/>
        <w:szCs w:val="15"/>
      </w:rPr>
      <w:fldChar w:fldCharType="begin"/>
    </w:r>
    <w:r>
      <w:rPr>
        <w:sz w:val="15"/>
        <w:szCs w:val="15"/>
      </w:rPr>
      <w:instrText xml:space="preserve"> PAGE </w:instrText>
    </w:r>
    <w:r w:rsidR="00173872">
      <w:rPr>
        <w:sz w:val="15"/>
        <w:szCs w:val="15"/>
      </w:rPr>
      <w:fldChar w:fldCharType="separate"/>
    </w:r>
    <w:r w:rsidR="00C66E37">
      <w:rPr>
        <w:noProof/>
        <w:sz w:val="15"/>
        <w:szCs w:val="15"/>
      </w:rPr>
      <w:t>2</w:t>
    </w:r>
    <w:r w:rsidR="00173872">
      <w:rPr>
        <w:sz w:val="15"/>
        <w:szCs w:val="15"/>
      </w:rPr>
      <w:fldChar w:fldCharType="end"/>
    </w:r>
    <w:r>
      <w:rPr>
        <w:sz w:val="15"/>
      </w:rPr>
      <w:t xml:space="preserve"> ze 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F8" w:rsidRDefault="00A012F8">
    <w:pPr>
      <w:pStyle w:val="Fuzeile"/>
      <w:tabs>
        <w:tab w:val="clear" w:pos="9071"/>
        <w:tab w:val="right" w:pos="9072"/>
      </w:tabs>
      <w:rPr>
        <w:sz w:val="15"/>
        <w:szCs w:val="15"/>
      </w:rPr>
    </w:pPr>
    <w:r>
      <w:tab/>
    </w:r>
    <w:r>
      <w:tab/>
    </w:r>
    <w:r>
      <w:rPr>
        <w:sz w:val="15"/>
      </w:rPr>
      <w:t xml:space="preserve">Strana </w:t>
    </w:r>
    <w:r w:rsidR="00173872">
      <w:rPr>
        <w:sz w:val="15"/>
        <w:szCs w:val="15"/>
      </w:rPr>
      <w:fldChar w:fldCharType="begin"/>
    </w:r>
    <w:r>
      <w:rPr>
        <w:sz w:val="15"/>
        <w:szCs w:val="15"/>
      </w:rPr>
      <w:instrText xml:space="preserve"> PAGE </w:instrText>
    </w:r>
    <w:r w:rsidR="00173872">
      <w:rPr>
        <w:sz w:val="15"/>
        <w:szCs w:val="15"/>
      </w:rPr>
      <w:fldChar w:fldCharType="separate"/>
    </w:r>
    <w:r w:rsidR="00C66E37">
      <w:rPr>
        <w:noProof/>
        <w:sz w:val="15"/>
        <w:szCs w:val="15"/>
      </w:rPr>
      <w:t>1</w:t>
    </w:r>
    <w:r w:rsidR="00173872">
      <w:rPr>
        <w:sz w:val="15"/>
        <w:szCs w:val="15"/>
      </w:rPr>
      <w:fldChar w:fldCharType="end"/>
    </w:r>
    <w:r>
      <w:rPr>
        <w:sz w:val="15"/>
      </w:rPr>
      <w:t xml:space="preserve"> ze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2F8" w:rsidRDefault="00A012F8">
      <w:r>
        <w:separator/>
      </w:r>
    </w:p>
  </w:footnote>
  <w:footnote w:type="continuationSeparator" w:id="0">
    <w:p w:rsidR="00A012F8" w:rsidRDefault="00A01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F8" w:rsidRDefault="00A012F8">
    <w:pPr>
      <w:pStyle w:val="Kopfzeile"/>
      <w:tabs>
        <w:tab w:val="clear" w:pos="4536"/>
        <w:tab w:val="clear" w:pos="7088"/>
        <w:tab w:val="right" w:pos="9072"/>
      </w:tabs>
      <w:jc w:val="left"/>
      <w:rPr>
        <w:sz w:val="17"/>
        <w:szCs w:val="17"/>
      </w:rPr>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F8" w:rsidRDefault="00A012F8">
    <w:pPr>
      <w:pStyle w:val="Kopfzeile"/>
      <w:tabs>
        <w:tab w:val="clear" w:pos="4536"/>
        <w:tab w:val="clear" w:pos="7088"/>
        <w:tab w:val="right" w:pos="9072"/>
      </w:tabs>
      <w:jc w:val="left"/>
      <w:rPr>
        <w:sz w:val="17"/>
        <w:szCs w:val="17"/>
      </w:rPr>
    </w:pPr>
    <w:r>
      <w:rPr>
        <w:rFonts w:cs="Arial"/>
        <w:b/>
        <w:noProof/>
        <w:szCs w:val="22"/>
        <w:lang w:val="en-US" w:eastAsia="en-US" w:bidi="ar-SA"/>
      </w:rPr>
      <w:drawing>
        <wp:anchor distT="0" distB="0" distL="114300" distR="114300" simplePos="0" relativeHeight="251658240" behindDoc="0" locked="0" layoutInCell="1" allowOverlap="1">
          <wp:simplePos x="0" y="0"/>
          <wp:positionH relativeFrom="column">
            <wp:posOffset>3356250</wp:posOffset>
          </wp:positionH>
          <wp:positionV relativeFrom="paragraph">
            <wp:posOffset>-159707</wp:posOffset>
          </wp:positionV>
          <wp:extent cx="2403427" cy="395785"/>
          <wp:effectExtent l="19050" t="0" r="0" b="0"/>
          <wp:wrapNone/>
          <wp:docPr id="1" name="Bild 1" descr="umdaschgroup_1C.jpg"/>
          <wp:cNvGraphicFramePr/>
          <a:graphic xmlns:a="http://schemas.openxmlformats.org/drawingml/2006/main">
            <a:graphicData uri="http://schemas.openxmlformats.org/drawingml/2006/picture">
              <pic:pic xmlns:pic="http://schemas.openxmlformats.org/drawingml/2006/picture">
                <pic:nvPicPr>
                  <pic:cNvPr id="0" name="umdaschgroup_1C.jpg"/>
                  <pic:cNvPicPr/>
                </pic:nvPicPr>
                <pic:blipFill>
                  <a:blip r:embed="rId1"/>
                  <a:stretch>
                    <a:fillRect/>
                  </a:stretch>
                </pic:blipFill>
                <pic:spPr>
                  <a:xfrm>
                    <a:off x="0" y="0"/>
                    <a:ext cx="2403427" cy="395785"/>
                  </a:xfrm>
                  <a:prstGeom prst="rect">
                    <a:avLst/>
                  </a:prstGeom>
                </pic:spPr>
              </pic:pic>
            </a:graphicData>
          </a:graphic>
        </wp:anchor>
      </w:drawing>
    </w:r>
    <w:r>
      <w:rPr>
        <w:b/>
        <w:noProof/>
      </w:rPr>
      <w:t>Tisková zpráva</w:t>
    </w:r>
    <w:r>
      <w:t xml:space="preserve"> / červen 2016</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77B3"/>
    <w:multiLevelType w:val="hybridMultilevel"/>
    <w:tmpl w:val="D35869BC"/>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EE615A"/>
    <w:multiLevelType w:val="hybridMultilevel"/>
    <w:tmpl w:val="B73607AC"/>
    <w:lvl w:ilvl="0" w:tplc="B5E0D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B84F6B"/>
    <w:multiLevelType w:val="hybridMultilevel"/>
    <w:tmpl w:val="FE64D0F4"/>
    <w:lvl w:ilvl="0" w:tplc="0630DDDC">
      <w:start w:val="20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931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CEE"/>
    <w:rsid w:val="0000024C"/>
    <w:rsid w:val="0000414C"/>
    <w:rsid w:val="000054B8"/>
    <w:rsid w:val="00007AE3"/>
    <w:rsid w:val="00022EFF"/>
    <w:rsid w:val="00032C99"/>
    <w:rsid w:val="00033B89"/>
    <w:rsid w:val="00043CD7"/>
    <w:rsid w:val="0005377D"/>
    <w:rsid w:val="00066F08"/>
    <w:rsid w:val="00087CBD"/>
    <w:rsid w:val="00090599"/>
    <w:rsid w:val="000A1AB2"/>
    <w:rsid w:val="000A47EB"/>
    <w:rsid w:val="000C6865"/>
    <w:rsid w:val="000D532A"/>
    <w:rsid w:val="000E3D56"/>
    <w:rsid w:val="000E6076"/>
    <w:rsid w:val="0010114D"/>
    <w:rsid w:val="00114851"/>
    <w:rsid w:val="00117D36"/>
    <w:rsid w:val="00122C06"/>
    <w:rsid w:val="001269AE"/>
    <w:rsid w:val="001337C1"/>
    <w:rsid w:val="001349D6"/>
    <w:rsid w:val="001470F5"/>
    <w:rsid w:val="0014742E"/>
    <w:rsid w:val="00150A17"/>
    <w:rsid w:val="001608BD"/>
    <w:rsid w:val="00173872"/>
    <w:rsid w:val="0018053F"/>
    <w:rsid w:val="00185FAA"/>
    <w:rsid w:val="00187E30"/>
    <w:rsid w:val="001930C4"/>
    <w:rsid w:val="001A0FD9"/>
    <w:rsid w:val="001A34BF"/>
    <w:rsid w:val="001B277E"/>
    <w:rsid w:val="001B32F5"/>
    <w:rsid w:val="001B5707"/>
    <w:rsid w:val="001B7282"/>
    <w:rsid w:val="001C382D"/>
    <w:rsid w:val="001C6DCB"/>
    <w:rsid w:val="001C7680"/>
    <w:rsid w:val="001D0F71"/>
    <w:rsid w:val="001D1310"/>
    <w:rsid w:val="001D212F"/>
    <w:rsid w:val="001D5658"/>
    <w:rsid w:val="001E3CDE"/>
    <w:rsid w:val="001F4718"/>
    <w:rsid w:val="001F68E0"/>
    <w:rsid w:val="00204A07"/>
    <w:rsid w:val="002169FA"/>
    <w:rsid w:val="00217E6B"/>
    <w:rsid w:val="00220CDB"/>
    <w:rsid w:val="0022255B"/>
    <w:rsid w:val="00233096"/>
    <w:rsid w:val="0024279E"/>
    <w:rsid w:val="00244AAB"/>
    <w:rsid w:val="002503E8"/>
    <w:rsid w:val="00255ECB"/>
    <w:rsid w:val="002609C4"/>
    <w:rsid w:val="00262541"/>
    <w:rsid w:val="00283EBC"/>
    <w:rsid w:val="002846DE"/>
    <w:rsid w:val="00284FA3"/>
    <w:rsid w:val="00285EED"/>
    <w:rsid w:val="00295EE2"/>
    <w:rsid w:val="002A0C8A"/>
    <w:rsid w:val="002A7623"/>
    <w:rsid w:val="002C39A0"/>
    <w:rsid w:val="002C5E2B"/>
    <w:rsid w:val="002D1748"/>
    <w:rsid w:val="002F1574"/>
    <w:rsid w:val="003001F4"/>
    <w:rsid w:val="00304877"/>
    <w:rsid w:val="003062AF"/>
    <w:rsid w:val="0031351F"/>
    <w:rsid w:val="003164E2"/>
    <w:rsid w:val="00334955"/>
    <w:rsid w:val="00336CD6"/>
    <w:rsid w:val="00342084"/>
    <w:rsid w:val="00342ECA"/>
    <w:rsid w:val="00343A93"/>
    <w:rsid w:val="00343D30"/>
    <w:rsid w:val="003529FC"/>
    <w:rsid w:val="0038590E"/>
    <w:rsid w:val="003916F9"/>
    <w:rsid w:val="0039337F"/>
    <w:rsid w:val="00396D6D"/>
    <w:rsid w:val="003A5A1C"/>
    <w:rsid w:val="003A6679"/>
    <w:rsid w:val="003C1E4E"/>
    <w:rsid w:val="003C1F3C"/>
    <w:rsid w:val="003C5181"/>
    <w:rsid w:val="003D1C86"/>
    <w:rsid w:val="003D20A2"/>
    <w:rsid w:val="003D3DEC"/>
    <w:rsid w:val="003D5529"/>
    <w:rsid w:val="003D59E6"/>
    <w:rsid w:val="00416A93"/>
    <w:rsid w:val="00422FD4"/>
    <w:rsid w:val="004230FA"/>
    <w:rsid w:val="004250D9"/>
    <w:rsid w:val="0043723B"/>
    <w:rsid w:val="004502A1"/>
    <w:rsid w:val="00452EB5"/>
    <w:rsid w:val="00463297"/>
    <w:rsid w:val="00464CE6"/>
    <w:rsid w:val="004662FB"/>
    <w:rsid w:val="00470E6D"/>
    <w:rsid w:val="004870F1"/>
    <w:rsid w:val="00491DAF"/>
    <w:rsid w:val="00493969"/>
    <w:rsid w:val="00494800"/>
    <w:rsid w:val="00496F2B"/>
    <w:rsid w:val="004A4E40"/>
    <w:rsid w:val="004A4F04"/>
    <w:rsid w:val="004B3C46"/>
    <w:rsid w:val="004B6130"/>
    <w:rsid w:val="004C2BC5"/>
    <w:rsid w:val="004D026A"/>
    <w:rsid w:val="004D49F6"/>
    <w:rsid w:val="004D7B30"/>
    <w:rsid w:val="004F1E71"/>
    <w:rsid w:val="004F2E44"/>
    <w:rsid w:val="004F69F9"/>
    <w:rsid w:val="005013DC"/>
    <w:rsid w:val="005034B0"/>
    <w:rsid w:val="00506307"/>
    <w:rsid w:val="005077CB"/>
    <w:rsid w:val="0051005E"/>
    <w:rsid w:val="00516674"/>
    <w:rsid w:val="00517567"/>
    <w:rsid w:val="00521798"/>
    <w:rsid w:val="00524437"/>
    <w:rsid w:val="00527816"/>
    <w:rsid w:val="005418D5"/>
    <w:rsid w:val="005437EF"/>
    <w:rsid w:val="005545BC"/>
    <w:rsid w:val="0055589B"/>
    <w:rsid w:val="00557669"/>
    <w:rsid w:val="00557D6B"/>
    <w:rsid w:val="005729C7"/>
    <w:rsid w:val="00580607"/>
    <w:rsid w:val="00585B82"/>
    <w:rsid w:val="005A2463"/>
    <w:rsid w:val="005A29B9"/>
    <w:rsid w:val="005A72AF"/>
    <w:rsid w:val="005B2559"/>
    <w:rsid w:val="005C4198"/>
    <w:rsid w:val="005C4FD4"/>
    <w:rsid w:val="005D0AD8"/>
    <w:rsid w:val="005D3393"/>
    <w:rsid w:val="005E1AF7"/>
    <w:rsid w:val="005F46B1"/>
    <w:rsid w:val="006136C1"/>
    <w:rsid w:val="00624C51"/>
    <w:rsid w:val="00625645"/>
    <w:rsid w:val="0063506D"/>
    <w:rsid w:val="00644CCF"/>
    <w:rsid w:val="006513C5"/>
    <w:rsid w:val="0066287B"/>
    <w:rsid w:val="00662AB9"/>
    <w:rsid w:val="00665581"/>
    <w:rsid w:val="006716B5"/>
    <w:rsid w:val="006726E4"/>
    <w:rsid w:val="00686B84"/>
    <w:rsid w:val="00691FA0"/>
    <w:rsid w:val="0069735F"/>
    <w:rsid w:val="006A5C1D"/>
    <w:rsid w:val="006B3CB6"/>
    <w:rsid w:val="006B585A"/>
    <w:rsid w:val="006C5684"/>
    <w:rsid w:val="006C5768"/>
    <w:rsid w:val="006D303C"/>
    <w:rsid w:val="006D67A4"/>
    <w:rsid w:val="006E68A1"/>
    <w:rsid w:val="006F27B8"/>
    <w:rsid w:val="006F401D"/>
    <w:rsid w:val="007170F7"/>
    <w:rsid w:val="00734AFE"/>
    <w:rsid w:val="007412E7"/>
    <w:rsid w:val="007579C4"/>
    <w:rsid w:val="0076281D"/>
    <w:rsid w:val="007652C7"/>
    <w:rsid w:val="00774669"/>
    <w:rsid w:val="007835E7"/>
    <w:rsid w:val="0079369D"/>
    <w:rsid w:val="00796505"/>
    <w:rsid w:val="007A6552"/>
    <w:rsid w:val="007B0AFC"/>
    <w:rsid w:val="007B2295"/>
    <w:rsid w:val="007B27A8"/>
    <w:rsid w:val="007B4C02"/>
    <w:rsid w:val="007B511E"/>
    <w:rsid w:val="007B554F"/>
    <w:rsid w:val="007B737C"/>
    <w:rsid w:val="007B7D1A"/>
    <w:rsid w:val="007C2706"/>
    <w:rsid w:val="007C34D6"/>
    <w:rsid w:val="007D7216"/>
    <w:rsid w:val="007F681A"/>
    <w:rsid w:val="007F6A3C"/>
    <w:rsid w:val="00805160"/>
    <w:rsid w:val="00820AB0"/>
    <w:rsid w:val="008230BB"/>
    <w:rsid w:val="00825DC5"/>
    <w:rsid w:val="008333D7"/>
    <w:rsid w:val="0084275B"/>
    <w:rsid w:val="00847E88"/>
    <w:rsid w:val="008602DE"/>
    <w:rsid w:val="00861234"/>
    <w:rsid w:val="00865602"/>
    <w:rsid w:val="008664AC"/>
    <w:rsid w:val="0087164F"/>
    <w:rsid w:val="008753B2"/>
    <w:rsid w:val="008800A6"/>
    <w:rsid w:val="00882163"/>
    <w:rsid w:val="00884386"/>
    <w:rsid w:val="0088752E"/>
    <w:rsid w:val="0089025F"/>
    <w:rsid w:val="008B53EF"/>
    <w:rsid w:val="008C68AD"/>
    <w:rsid w:val="008D0116"/>
    <w:rsid w:val="008D0194"/>
    <w:rsid w:val="008D2289"/>
    <w:rsid w:val="008E02BF"/>
    <w:rsid w:val="008E193F"/>
    <w:rsid w:val="008E5A6A"/>
    <w:rsid w:val="008E6470"/>
    <w:rsid w:val="008E6C99"/>
    <w:rsid w:val="008F0CA3"/>
    <w:rsid w:val="009028A2"/>
    <w:rsid w:val="00903538"/>
    <w:rsid w:val="00904181"/>
    <w:rsid w:val="00914006"/>
    <w:rsid w:val="009147D5"/>
    <w:rsid w:val="00923A65"/>
    <w:rsid w:val="009247F0"/>
    <w:rsid w:val="009365C4"/>
    <w:rsid w:val="009442DC"/>
    <w:rsid w:val="009516AF"/>
    <w:rsid w:val="00952596"/>
    <w:rsid w:val="00952785"/>
    <w:rsid w:val="009539D6"/>
    <w:rsid w:val="00962F18"/>
    <w:rsid w:val="009714A5"/>
    <w:rsid w:val="009821FE"/>
    <w:rsid w:val="00985EF2"/>
    <w:rsid w:val="00990902"/>
    <w:rsid w:val="00996855"/>
    <w:rsid w:val="009A427B"/>
    <w:rsid w:val="009B30AD"/>
    <w:rsid w:val="009C41DB"/>
    <w:rsid w:val="009C7357"/>
    <w:rsid w:val="009D2A15"/>
    <w:rsid w:val="009E2575"/>
    <w:rsid w:val="009E45AA"/>
    <w:rsid w:val="009F2313"/>
    <w:rsid w:val="009F2F30"/>
    <w:rsid w:val="00A012F8"/>
    <w:rsid w:val="00A03E15"/>
    <w:rsid w:val="00A05DD7"/>
    <w:rsid w:val="00A11B9A"/>
    <w:rsid w:val="00A13B66"/>
    <w:rsid w:val="00A31FEC"/>
    <w:rsid w:val="00A44BBC"/>
    <w:rsid w:val="00A55F23"/>
    <w:rsid w:val="00A62E71"/>
    <w:rsid w:val="00A7162C"/>
    <w:rsid w:val="00A806D8"/>
    <w:rsid w:val="00A82ECB"/>
    <w:rsid w:val="00A83076"/>
    <w:rsid w:val="00A93AE2"/>
    <w:rsid w:val="00A943DC"/>
    <w:rsid w:val="00AA01F8"/>
    <w:rsid w:val="00AA4569"/>
    <w:rsid w:val="00AA75A4"/>
    <w:rsid w:val="00AA7ECD"/>
    <w:rsid w:val="00AC0BCD"/>
    <w:rsid w:val="00AC1044"/>
    <w:rsid w:val="00AC2B61"/>
    <w:rsid w:val="00AC3E9C"/>
    <w:rsid w:val="00AC4EBE"/>
    <w:rsid w:val="00AD69CE"/>
    <w:rsid w:val="00AF0941"/>
    <w:rsid w:val="00AF667C"/>
    <w:rsid w:val="00B0110F"/>
    <w:rsid w:val="00B10377"/>
    <w:rsid w:val="00B15847"/>
    <w:rsid w:val="00B2704C"/>
    <w:rsid w:val="00B5124F"/>
    <w:rsid w:val="00B53BEF"/>
    <w:rsid w:val="00B623CB"/>
    <w:rsid w:val="00B735EB"/>
    <w:rsid w:val="00B767F5"/>
    <w:rsid w:val="00B93C39"/>
    <w:rsid w:val="00B93FCC"/>
    <w:rsid w:val="00B95F1E"/>
    <w:rsid w:val="00BA1B5A"/>
    <w:rsid w:val="00BA3138"/>
    <w:rsid w:val="00BA5F21"/>
    <w:rsid w:val="00BB353D"/>
    <w:rsid w:val="00BB41B8"/>
    <w:rsid w:val="00BC2039"/>
    <w:rsid w:val="00BC646F"/>
    <w:rsid w:val="00BD4076"/>
    <w:rsid w:val="00BD5593"/>
    <w:rsid w:val="00BD7801"/>
    <w:rsid w:val="00BD7C89"/>
    <w:rsid w:val="00BE3D06"/>
    <w:rsid w:val="00C001FB"/>
    <w:rsid w:val="00C045F3"/>
    <w:rsid w:val="00C0472D"/>
    <w:rsid w:val="00C06BF6"/>
    <w:rsid w:val="00C4209D"/>
    <w:rsid w:val="00C45995"/>
    <w:rsid w:val="00C66E37"/>
    <w:rsid w:val="00C67518"/>
    <w:rsid w:val="00C70908"/>
    <w:rsid w:val="00C717F6"/>
    <w:rsid w:val="00C77AA3"/>
    <w:rsid w:val="00C90F01"/>
    <w:rsid w:val="00C97E49"/>
    <w:rsid w:val="00CA73A0"/>
    <w:rsid w:val="00CA7716"/>
    <w:rsid w:val="00CB472B"/>
    <w:rsid w:val="00CB68E1"/>
    <w:rsid w:val="00CB7482"/>
    <w:rsid w:val="00CC3318"/>
    <w:rsid w:val="00CC4FD4"/>
    <w:rsid w:val="00CD3299"/>
    <w:rsid w:val="00CD62E5"/>
    <w:rsid w:val="00CD7C8D"/>
    <w:rsid w:val="00CE454A"/>
    <w:rsid w:val="00D011B5"/>
    <w:rsid w:val="00D0235D"/>
    <w:rsid w:val="00D03327"/>
    <w:rsid w:val="00D03C72"/>
    <w:rsid w:val="00D05A6D"/>
    <w:rsid w:val="00D077FA"/>
    <w:rsid w:val="00D07A2B"/>
    <w:rsid w:val="00D14E42"/>
    <w:rsid w:val="00D1676A"/>
    <w:rsid w:val="00D25CED"/>
    <w:rsid w:val="00D35C57"/>
    <w:rsid w:val="00D41D15"/>
    <w:rsid w:val="00D53688"/>
    <w:rsid w:val="00D55D94"/>
    <w:rsid w:val="00D5760A"/>
    <w:rsid w:val="00D62D56"/>
    <w:rsid w:val="00D741FF"/>
    <w:rsid w:val="00D84991"/>
    <w:rsid w:val="00D92677"/>
    <w:rsid w:val="00D9447E"/>
    <w:rsid w:val="00DA2326"/>
    <w:rsid w:val="00DA30EF"/>
    <w:rsid w:val="00DA32D2"/>
    <w:rsid w:val="00DA372F"/>
    <w:rsid w:val="00DA5072"/>
    <w:rsid w:val="00DB058D"/>
    <w:rsid w:val="00DC3902"/>
    <w:rsid w:val="00DE42D4"/>
    <w:rsid w:val="00DF3325"/>
    <w:rsid w:val="00E122A2"/>
    <w:rsid w:val="00E341BD"/>
    <w:rsid w:val="00E374B1"/>
    <w:rsid w:val="00E73CEE"/>
    <w:rsid w:val="00E84029"/>
    <w:rsid w:val="00E902D3"/>
    <w:rsid w:val="00E938BC"/>
    <w:rsid w:val="00E96D69"/>
    <w:rsid w:val="00EA78B9"/>
    <w:rsid w:val="00EC5CF7"/>
    <w:rsid w:val="00ED6989"/>
    <w:rsid w:val="00EE7147"/>
    <w:rsid w:val="00EF4F7C"/>
    <w:rsid w:val="00F00673"/>
    <w:rsid w:val="00F11F94"/>
    <w:rsid w:val="00F168FF"/>
    <w:rsid w:val="00F24312"/>
    <w:rsid w:val="00F24882"/>
    <w:rsid w:val="00F32523"/>
    <w:rsid w:val="00F45961"/>
    <w:rsid w:val="00F51E0F"/>
    <w:rsid w:val="00F60016"/>
    <w:rsid w:val="00F60420"/>
    <w:rsid w:val="00F614AF"/>
    <w:rsid w:val="00F72512"/>
    <w:rsid w:val="00F73390"/>
    <w:rsid w:val="00F745DD"/>
    <w:rsid w:val="00F9156E"/>
    <w:rsid w:val="00F91C89"/>
    <w:rsid w:val="00F92CC3"/>
    <w:rsid w:val="00F94DFF"/>
    <w:rsid w:val="00F9606A"/>
    <w:rsid w:val="00F97F79"/>
    <w:rsid w:val="00FA2E22"/>
    <w:rsid w:val="00FB0E5E"/>
    <w:rsid w:val="00FB2460"/>
    <w:rsid w:val="00FB27C2"/>
    <w:rsid w:val="00FD1DE2"/>
    <w:rsid w:val="00FD3AF0"/>
    <w:rsid w:val="00FD3C23"/>
    <w:rsid w:val="00FE01D8"/>
    <w:rsid w:val="00FE164A"/>
    <w:rsid w:val="00FF48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5:docId w15:val="{8E549C54-AF15-4745-BE93-887B9E3A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35E7"/>
    <w:pPr>
      <w:tabs>
        <w:tab w:val="left" w:pos="7088"/>
      </w:tabs>
      <w:overflowPunct w:val="0"/>
      <w:autoSpaceDE w:val="0"/>
      <w:autoSpaceDN w:val="0"/>
      <w:adjustRightInd w:val="0"/>
      <w:jc w:val="both"/>
      <w:textAlignment w:val="baseline"/>
    </w:pPr>
    <w:rPr>
      <w:rFonts w:ascii="Arial" w:hAnsi="Arial"/>
      <w:sz w:val="22"/>
    </w:rPr>
  </w:style>
  <w:style w:type="paragraph" w:styleId="berschrift1">
    <w:name w:val="heading 1"/>
    <w:basedOn w:val="Standard"/>
    <w:qFormat/>
    <w:rsid w:val="007835E7"/>
    <w:pPr>
      <w:tabs>
        <w:tab w:val="left" w:pos="284"/>
        <w:tab w:val="left" w:pos="567"/>
        <w:tab w:val="left" w:pos="851"/>
      </w:tabs>
      <w:ind w:left="284" w:hanging="284"/>
      <w:outlineLvl w:val="0"/>
    </w:pPr>
  </w:style>
  <w:style w:type="paragraph" w:styleId="berschrift2">
    <w:name w:val="heading 2"/>
    <w:basedOn w:val="Standard"/>
    <w:qFormat/>
    <w:rsid w:val="007835E7"/>
    <w:pPr>
      <w:tabs>
        <w:tab w:val="left" w:pos="567"/>
        <w:tab w:val="left" w:pos="851"/>
        <w:tab w:val="left" w:pos="1134"/>
      </w:tabs>
      <w:ind w:left="567" w:hanging="284"/>
      <w:outlineLvl w:val="1"/>
    </w:pPr>
  </w:style>
  <w:style w:type="paragraph" w:styleId="berschrift3">
    <w:name w:val="heading 3"/>
    <w:basedOn w:val="Standard"/>
    <w:qFormat/>
    <w:rsid w:val="007835E7"/>
    <w:pPr>
      <w:ind w:left="851" w:hanging="284"/>
      <w:outlineLvl w:val="2"/>
    </w:pPr>
  </w:style>
  <w:style w:type="paragraph" w:styleId="berschrift4">
    <w:name w:val="heading 4"/>
    <w:basedOn w:val="Standard"/>
    <w:next w:val="Standard"/>
    <w:qFormat/>
    <w:rsid w:val="007835E7"/>
    <w:pPr>
      <w:keepNext/>
      <w:tabs>
        <w:tab w:val="left" w:pos="480"/>
        <w:tab w:val="center" w:pos="4680"/>
        <w:tab w:val="left" w:pos="6240"/>
      </w:tabs>
      <w:jc w:val="center"/>
      <w:outlineLvl w:val="3"/>
    </w:pPr>
    <w:rPr>
      <w:b/>
    </w:rPr>
  </w:style>
  <w:style w:type="paragraph" w:styleId="berschrift5">
    <w:name w:val="heading 5"/>
    <w:basedOn w:val="Standard"/>
    <w:next w:val="Standard"/>
    <w:qFormat/>
    <w:rsid w:val="007835E7"/>
    <w:pPr>
      <w:keepNext/>
      <w:spacing w:line="360" w:lineRule="atLeast"/>
      <w:outlineLvl w:val="4"/>
    </w:pPr>
    <w:rPr>
      <w:b/>
      <w:sz w:val="36"/>
    </w:rPr>
  </w:style>
  <w:style w:type="paragraph" w:styleId="berschrift6">
    <w:name w:val="heading 6"/>
    <w:basedOn w:val="Standard"/>
    <w:next w:val="Standard"/>
    <w:qFormat/>
    <w:rsid w:val="007835E7"/>
    <w:pPr>
      <w:keepNext/>
      <w:spacing w:after="120"/>
      <w:outlineLvl w:val="5"/>
    </w:pPr>
    <w:rPr>
      <w:b/>
      <w:sz w:val="20"/>
      <w:u w:val="single"/>
    </w:rPr>
  </w:style>
  <w:style w:type="paragraph" w:styleId="berschrift7">
    <w:name w:val="heading 7"/>
    <w:basedOn w:val="Standard"/>
    <w:next w:val="Standard"/>
    <w:qFormat/>
    <w:rsid w:val="007835E7"/>
    <w:pPr>
      <w:keepNext/>
      <w:spacing w:line="240" w:lineRule="atLeast"/>
      <w:outlineLvl w:val="6"/>
    </w:pPr>
    <w:rPr>
      <w:i/>
      <w:color w:val="000000"/>
      <w:sz w:val="18"/>
      <w:u w:val="single"/>
    </w:rPr>
  </w:style>
  <w:style w:type="paragraph" w:styleId="berschrift8">
    <w:name w:val="heading 8"/>
    <w:basedOn w:val="Standard"/>
    <w:next w:val="Standard"/>
    <w:qFormat/>
    <w:rsid w:val="007835E7"/>
    <w:pPr>
      <w:keepNext/>
      <w:outlineLvl w:val="7"/>
    </w:pPr>
    <w:rPr>
      <w:u w:val="single"/>
    </w:rPr>
  </w:style>
  <w:style w:type="paragraph" w:styleId="berschrift9">
    <w:name w:val="heading 9"/>
    <w:basedOn w:val="Standard"/>
    <w:next w:val="Standard"/>
    <w:link w:val="berschrift9Zchn"/>
    <w:qFormat/>
    <w:rsid w:val="007835E7"/>
    <w:pPr>
      <w:keepNext/>
      <w:outlineLvl w:val="8"/>
    </w:pPr>
    <w:rPr>
      <w:i/>
      <w:color w:val="000000"/>
      <w:sz w:val="18"/>
      <w:szCs w:val="1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7835E7"/>
    <w:pPr>
      <w:tabs>
        <w:tab w:val="center" w:pos="4536"/>
      </w:tabs>
      <w:jc w:val="center"/>
    </w:pPr>
  </w:style>
  <w:style w:type="paragraph" w:styleId="Standardeinzug">
    <w:name w:val="Normal Indent"/>
    <w:basedOn w:val="berschrift1"/>
    <w:semiHidden/>
    <w:rsid w:val="007835E7"/>
    <w:pPr>
      <w:outlineLvl w:val="9"/>
    </w:pPr>
  </w:style>
  <w:style w:type="paragraph" w:styleId="Titel">
    <w:name w:val="Title"/>
    <w:basedOn w:val="Standard"/>
    <w:qFormat/>
    <w:rsid w:val="007835E7"/>
    <w:pPr>
      <w:tabs>
        <w:tab w:val="center" w:pos="4536"/>
      </w:tabs>
    </w:pPr>
    <w:rPr>
      <w:b/>
      <w:sz w:val="24"/>
    </w:rPr>
  </w:style>
  <w:style w:type="paragraph" w:customStyle="1" w:styleId="Betreff">
    <w:name w:val="Betreff"/>
    <w:basedOn w:val="Standard"/>
    <w:rsid w:val="007835E7"/>
    <w:rPr>
      <w:b/>
    </w:rPr>
  </w:style>
  <w:style w:type="paragraph" w:styleId="Fuzeile">
    <w:name w:val="footer"/>
    <w:basedOn w:val="Standard"/>
    <w:semiHidden/>
    <w:rsid w:val="007835E7"/>
    <w:pPr>
      <w:tabs>
        <w:tab w:val="clear" w:pos="7088"/>
        <w:tab w:val="center" w:pos="4819"/>
        <w:tab w:val="right" w:pos="9071"/>
      </w:tabs>
      <w:spacing w:line="360" w:lineRule="atLeast"/>
    </w:pPr>
    <w:rPr>
      <w:rFonts w:ascii="Helvetica" w:hAnsi="Helvetica"/>
    </w:rPr>
  </w:style>
  <w:style w:type="paragraph" w:styleId="Textkrper">
    <w:name w:val="Body Text"/>
    <w:basedOn w:val="Standard"/>
    <w:semiHidden/>
    <w:rsid w:val="007835E7"/>
    <w:rPr>
      <w:rFonts w:cs="Arial"/>
      <w:color w:val="0000FF"/>
      <w:sz w:val="21"/>
      <w:szCs w:val="21"/>
    </w:rPr>
  </w:style>
  <w:style w:type="paragraph" w:styleId="Textkrper2">
    <w:name w:val="Body Text 2"/>
    <w:basedOn w:val="Standard"/>
    <w:semiHidden/>
    <w:rsid w:val="007835E7"/>
    <w:rPr>
      <w:sz w:val="21"/>
      <w:szCs w:val="21"/>
    </w:rPr>
  </w:style>
  <w:style w:type="paragraph" w:styleId="Textkrper3">
    <w:name w:val="Body Text 3"/>
    <w:basedOn w:val="Standard"/>
    <w:semiHidden/>
    <w:rsid w:val="007835E7"/>
    <w:rPr>
      <w:sz w:val="21"/>
      <w:u w:val="single"/>
    </w:rPr>
  </w:style>
  <w:style w:type="character" w:customStyle="1" w:styleId="FuzeileZchn">
    <w:name w:val="Fußzeile Zchn"/>
    <w:basedOn w:val="Absatz-Standardschriftart"/>
    <w:semiHidden/>
    <w:rsid w:val="007835E7"/>
    <w:rPr>
      <w:rFonts w:ascii="Helvetica" w:hAnsi="Helvetica"/>
      <w:sz w:val="22"/>
      <w:lang w:val="cs-CZ"/>
    </w:rPr>
  </w:style>
  <w:style w:type="paragraph" w:styleId="Sprechblasentext">
    <w:name w:val="Balloon Text"/>
    <w:basedOn w:val="Standard"/>
    <w:link w:val="SprechblasentextZchn"/>
    <w:uiPriority w:val="99"/>
    <w:semiHidden/>
    <w:unhideWhenUsed/>
    <w:rsid w:val="00D25C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5CED"/>
    <w:rPr>
      <w:rFonts w:ascii="Tahoma" w:hAnsi="Tahoma" w:cs="Tahoma"/>
      <w:sz w:val="16"/>
      <w:szCs w:val="16"/>
      <w:lang w:val="cs-CZ"/>
    </w:rPr>
  </w:style>
  <w:style w:type="character" w:styleId="Hyperlink">
    <w:name w:val="Hyperlink"/>
    <w:basedOn w:val="Absatz-Standardschriftart"/>
    <w:uiPriority w:val="99"/>
    <w:unhideWhenUsed/>
    <w:rsid w:val="00AA4569"/>
    <w:rPr>
      <w:color w:val="0000FF" w:themeColor="hyperlink"/>
      <w:u w:val="single"/>
    </w:rPr>
  </w:style>
  <w:style w:type="character" w:customStyle="1" w:styleId="berschrift9Zchn">
    <w:name w:val="Überschrift 9 Zchn"/>
    <w:basedOn w:val="Absatz-Standardschriftart"/>
    <w:link w:val="berschrift9"/>
    <w:rsid w:val="00AA4569"/>
    <w:rPr>
      <w:rFonts w:ascii="Arial" w:hAnsi="Arial"/>
      <w:i/>
      <w:color w:val="000000"/>
      <w:sz w:val="18"/>
      <w:szCs w:val="17"/>
      <w:lang w:val="cs-CZ"/>
    </w:rPr>
  </w:style>
  <w:style w:type="paragraph" w:styleId="Listenabsatz">
    <w:name w:val="List Paragraph"/>
    <w:basedOn w:val="Standard"/>
    <w:uiPriority w:val="34"/>
    <w:qFormat/>
    <w:rsid w:val="005437EF"/>
    <w:pPr>
      <w:ind w:left="720"/>
      <w:contextualSpacing/>
    </w:pPr>
  </w:style>
  <w:style w:type="character" w:styleId="BesuchterLink">
    <w:name w:val="FollowedHyperlink"/>
    <w:basedOn w:val="Absatz-Standardschriftart"/>
    <w:uiPriority w:val="99"/>
    <w:semiHidden/>
    <w:unhideWhenUsed/>
    <w:rsid w:val="00516674"/>
    <w:rPr>
      <w:color w:val="800080" w:themeColor="followedHyperlink"/>
      <w:u w:val="single"/>
    </w:rPr>
  </w:style>
  <w:style w:type="character" w:styleId="Fett">
    <w:name w:val="Strong"/>
    <w:basedOn w:val="Absatz-Standardschriftart"/>
    <w:uiPriority w:val="22"/>
    <w:qFormat/>
    <w:rsid w:val="0087164F"/>
    <w:rPr>
      <w:rFonts w:ascii="avenir_black" w:hAnsi="avenir_black" w:hint="default"/>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69258">
      <w:bodyDiv w:val="1"/>
      <w:marLeft w:val="0"/>
      <w:marRight w:val="0"/>
      <w:marTop w:val="0"/>
      <w:marBottom w:val="0"/>
      <w:divBdr>
        <w:top w:val="none" w:sz="0" w:space="0" w:color="auto"/>
        <w:left w:val="none" w:sz="0" w:space="0" w:color="auto"/>
        <w:bottom w:val="none" w:sz="0" w:space="0" w:color="auto"/>
        <w:right w:val="none" w:sz="0" w:space="0" w:color="auto"/>
      </w:divBdr>
    </w:div>
    <w:div w:id="732241948">
      <w:bodyDiv w:val="1"/>
      <w:marLeft w:val="0"/>
      <w:marRight w:val="0"/>
      <w:marTop w:val="0"/>
      <w:marBottom w:val="0"/>
      <w:divBdr>
        <w:top w:val="none" w:sz="0" w:space="0" w:color="auto"/>
        <w:left w:val="none" w:sz="0" w:space="0" w:color="auto"/>
        <w:bottom w:val="none" w:sz="0" w:space="0" w:color="auto"/>
        <w:right w:val="none" w:sz="0" w:space="0" w:color="auto"/>
      </w:divBdr>
    </w:div>
    <w:div w:id="956329093">
      <w:bodyDiv w:val="1"/>
      <w:marLeft w:val="0"/>
      <w:marRight w:val="0"/>
      <w:marTop w:val="0"/>
      <w:marBottom w:val="0"/>
      <w:divBdr>
        <w:top w:val="none" w:sz="0" w:space="0" w:color="auto"/>
        <w:left w:val="none" w:sz="0" w:space="0" w:color="auto"/>
        <w:bottom w:val="none" w:sz="0" w:space="0" w:color="auto"/>
        <w:right w:val="none" w:sz="0" w:space="0" w:color="auto"/>
      </w:divBdr>
    </w:div>
    <w:div w:id="1415931042">
      <w:bodyDiv w:val="1"/>
      <w:marLeft w:val="0"/>
      <w:marRight w:val="0"/>
      <w:marTop w:val="0"/>
      <w:marBottom w:val="0"/>
      <w:divBdr>
        <w:top w:val="none" w:sz="0" w:space="0" w:color="auto"/>
        <w:left w:val="none" w:sz="0" w:space="0" w:color="auto"/>
        <w:bottom w:val="none" w:sz="0" w:space="0" w:color="auto"/>
        <w:right w:val="none" w:sz="0" w:space="0" w:color="auto"/>
      </w:divBdr>
    </w:div>
    <w:div w:id="199629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mdasch.com/geschaeftsberich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vi.roseneder@umdasch.com" TargetMode="External"/><Relationship Id="rId4" Type="http://schemas.openxmlformats.org/officeDocument/2006/relationships/settings" Target="settings.xml"/><Relationship Id="rId9" Type="http://schemas.openxmlformats.org/officeDocument/2006/relationships/hyperlink" Target="http://www.umdasch.com/at/news/Umdasch-Group-weiter-auf-Erfolgskur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ED14D-C817-46B9-8A9D-0DFCACD29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1763</Words>
  <Characters>10051</Characters>
  <Application>Microsoft Office Word</Application>
  <DocSecurity>0</DocSecurity>
  <Lines>83</Lines>
  <Paragraphs>23</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Vorschlag für Doka-Teil des Pressetextes für Pressefrühstück</vt:lpstr>
      <vt:lpstr>Vorschlag für Doka-Teil des Pressetextes für Pressefrühstück</vt:lpstr>
    </vt:vector>
  </TitlesOfParts>
  <Company>Umdasch AG</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Vorschlag für Doka-Teil des Pressetextes für Pressefrühstück</dc:title>
  <dc:creator>Administrator</dc:creator>
  <cp:lastModifiedBy>Windischbauer Elena</cp:lastModifiedBy>
  <cp:revision>2</cp:revision>
  <cp:lastPrinted>2016-06-30T08:38:00Z</cp:lastPrinted>
  <dcterms:created xsi:type="dcterms:W3CDTF">2018-04-10T06:27:00Z</dcterms:created>
  <dcterms:modified xsi:type="dcterms:W3CDTF">2018-04-10T06:27:00Z</dcterms:modified>
</cp:coreProperties>
</file>