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16" w:rsidRDefault="002A64F4">
      <w:pPr>
        <w:spacing w:line="168" w:lineRule="auto"/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4064000</wp:posOffset>
            </wp:positionH>
            <wp:positionV relativeFrom="paragraph">
              <wp:posOffset>-60325</wp:posOffset>
            </wp:positionV>
            <wp:extent cx="1710055" cy="728345"/>
            <wp:effectExtent l="0" t="0" r="4445" b="0"/>
            <wp:wrapTight wrapText="bothSides">
              <wp:wrapPolygon edited="0">
                <wp:start x="0" y="0"/>
                <wp:lineTo x="0" y="20903"/>
                <wp:lineTo x="21416" y="20903"/>
                <wp:lineTo x="21416" y="0"/>
                <wp:lineTo x="0" y="0"/>
              </wp:wrapPolygon>
            </wp:wrapTight>
            <wp:docPr id="3" name="Afbeelding 2" descr="beta laatste f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beta laatste fas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2F5"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  <w:lang w:val="en-US"/>
        </w:rPr>
        <w:t>Beta Public Relations B.V.</w:t>
      </w:r>
    </w:p>
    <w:p w:rsidR="00521C16" w:rsidRDefault="005D02F5">
      <w:pPr>
        <w:spacing w:line="168" w:lineRule="auto"/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  <w:t>Veursestraatweg 104</w:t>
      </w:r>
    </w:p>
    <w:p w:rsidR="00521C16" w:rsidRDefault="005D02F5">
      <w:pPr>
        <w:spacing w:line="168" w:lineRule="auto"/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  <w:t>2265 CG Leidschendam</w:t>
      </w:r>
    </w:p>
    <w:p w:rsidR="00521C16" w:rsidRDefault="005D02F5">
      <w:pPr>
        <w:spacing w:line="168" w:lineRule="auto"/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  <w:t>T. 070 427 5200</w:t>
      </w:r>
    </w:p>
    <w:p w:rsidR="00521C16" w:rsidRDefault="005D02F5">
      <w:pPr>
        <w:spacing w:line="168" w:lineRule="auto"/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404040"/>
          <w:spacing w:val="-2"/>
          <w:sz w:val="18"/>
          <w:szCs w:val="18"/>
        </w:rPr>
        <w:t>E. info@betapr.nl</w:t>
      </w:r>
    </w:p>
    <w:p w:rsidR="00521C16" w:rsidRDefault="00521C16">
      <w:pPr>
        <w:pStyle w:val="Body"/>
      </w:pPr>
    </w:p>
    <w:p w:rsidR="00B573D3" w:rsidRDefault="00B573D3">
      <w:pPr>
        <w:pStyle w:val="Body"/>
      </w:pPr>
    </w:p>
    <w:p w:rsidR="00521C16" w:rsidRPr="00B573D3" w:rsidRDefault="005D02F5">
      <w:pPr>
        <w:pStyle w:val="Kop"/>
        <w:rPr>
          <w:sz w:val="28"/>
        </w:rPr>
      </w:pPr>
      <w:r w:rsidRPr="00B573D3">
        <w:rPr>
          <w:sz w:val="28"/>
        </w:rPr>
        <w:t>Veiligheidsheksysteem XP van Doka universeel toepasbaar tegen valgevaar</w:t>
      </w:r>
    </w:p>
    <w:p w:rsidR="00521C16" w:rsidRDefault="00521C16">
      <w:pPr>
        <w:pStyle w:val="Body"/>
      </w:pPr>
    </w:p>
    <w:p w:rsidR="00521C16" w:rsidRDefault="005D02F5" w:rsidP="006420BC">
      <w:pPr>
        <w:pStyle w:val="Body"/>
        <w:spacing w:line="240" w:lineRule="auto"/>
      </w:pPr>
      <w:r>
        <w:t xml:space="preserve">In alle sectoren van de bouw </w:t>
      </w:r>
      <w:r w:rsidR="00066AFD">
        <w:t xml:space="preserve">is er </w:t>
      </w:r>
      <w:r>
        <w:t>valgevaar door het werken op hoogte, vloeren en (hellende) daken. Dat laatste is zeker het geval tijdens de ruwbouw en bij het werken met bekistingen</w:t>
      </w:r>
      <w:r w:rsidR="00066AFD">
        <w:t>, waar risico</w:t>
      </w:r>
      <w:r w:rsidR="006420BC">
        <w:t xml:space="preserve"> </w:t>
      </w:r>
      <w:r w:rsidR="00066AFD">
        <w:t>verhogende omstandigheden en werkhoogten van meer dan 2,5 meter aan de orde van de dag zijn. Valbeveiligingen zijn dan een eerste vereiste. D</w:t>
      </w:r>
      <w:r w:rsidR="00B267F2">
        <w:t xml:space="preserve">e wetgever </w:t>
      </w:r>
      <w:r w:rsidR="00066AFD">
        <w:t xml:space="preserve">geeft daarbij </w:t>
      </w:r>
      <w:r w:rsidR="00B267F2">
        <w:t>de voorkeur aan maatregelen gericht op collectieve bescherming</w:t>
      </w:r>
      <w:r w:rsidR="006420BC">
        <w:t>,</w:t>
      </w:r>
      <w:r w:rsidR="00B267F2">
        <w:t xml:space="preserve"> boven maatregelen gericht op individuele bescherming. </w:t>
      </w:r>
      <w:r>
        <w:t>Doka Nederland introduceert daarom het veiligheidsheksysteem XP voor alle ruwbouwfasen.</w:t>
      </w:r>
      <w:bookmarkStart w:id="0" w:name="_GoBack"/>
      <w:bookmarkEnd w:id="0"/>
      <w:r>
        <w:t xml:space="preserve"> De nieuwe valbeveiliging is universeel inzetbaar en leent zich voor alle soorten hekbeveiligingen, bekistingen, trapleuningen en randen van gebouwen. </w:t>
      </w:r>
    </w:p>
    <w:p w:rsidR="00521C16" w:rsidRDefault="00521C16">
      <w:pPr>
        <w:pStyle w:val="Body"/>
      </w:pPr>
    </w:p>
    <w:p w:rsidR="00521C16" w:rsidRDefault="005D02F5">
      <w:pPr>
        <w:pStyle w:val="Body"/>
      </w:pPr>
      <w:r>
        <w:t xml:space="preserve">Een leuningstaander vormt het centrale element voor alle soorten leuningbeveiligingen, zoals veiligheidshekken, hout,  steigerbuizen, volle beplanking, e.d.. Hiermee wordt tot 1,20 m hoogte volledige veiligheid geboden. Deze hoogte kan eenvoudig verder worden vergroot tot 1,80 m met behulp van een speciale extra leuningstaander. Twee soorten leuningstaanders volstaan daarmee voor </w:t>
      </w:r>
      <w:r w:rsidR="00066AFD">
        <w:t xml:space="preserve">een </w:t>
      </w:r>
      <w:r>
        <w:t xml:space="preserve">optimale valbeveiliging. </w:t>
      </w:r>
    </w:p>
    <w:p w:rsidR="00521C16" w:rsidRDefault="00521C16">
      <w:pPr>
        <w:pStyle w:val="Body"/>
      </w:pPr>
    </w:p>
    <w:p w:rsidR="00521C16" w:rsidRDefault="005D02F5">
      <w:pPr>
        <w:pStyle w:val="Body"/>
      </w:pPr>
      <w:r>
        <w:t>Vijf praktische bevestigingsonderdelen maken de staander toepasbaar in nagenoeg alle ruwbouw-omgevingen, waaronder betonvloeren, trappen en brugranden. De leuningstaander van het XP veiligheidsheksyst</w:t>
      </w:r>
      <w:r w:rsidR="002A64F4">
        <w:t>eem is uitgevoerd met een zogen</w:t>
      </w:r>
      <w:r>
        <w:t>aamde easy-click-functie. Daarmee is de staander met één beweging snel, eenvoudig en betrouwbaar te monteren. Dankzij de stabiele, lichte constructie van het systeem is de montage bovendien zeer ergonomisch.</w:t>
      </w:r>
    </w:p>
    <w:p w:rsidR="00521C16" w:rsidRDefault="00521C16">
      <w:pPr>
        <w:pStyle w:val="Body"/>
      </w:pPr>
    </w:p>
    <w:p w:rsidR="00521C16" w:rsidRDefault="005D02F5">
      <w:pPr>
        <w:pStyle w:val="Body"/>
      </w:pPr>
      <w:r>
        <w:t>Het beperkte aantal onderdelen maakt het XP veiligheidsheksysteem niet alleen eenvoudig in gebruik</w:t>
      </w:r>
      <w:r w:rsidR="006420BC">
        <w:t>,</w:t>
      </w:r>
      <w:r>
        <w:t xml:space="preserve"> maar </w:t>
      </w:r>
      <w:r w:rsidR="006420BC">
        <w:t xml:space="preserve">het </w:t>
      </w:r>
      <w:r>
        <w:t xml:space="preserve">vereist ook minder opslag- en transportvolume, met alle logistieke en financiële voordelen van dien. Het veiligheidsheksysteem XP van Doka Nederland wordt geleverd als </w:t>
      </w:r>
      <w:proofErr w:type="spellStart"/>
      <w:r>
        <w:t>huurbaar</w:t>
      </w:r>
      <w:proofErr w:type="spellEnd"/>
      <w:r>
        <w:t xml:space="preserve"> totaalsysteem en maakt deel uit van een compleet pakket </w:t>
      </w:r>
      <w:r w:rsidR="002A64F4">
        <w:t>veiligheidssystemen</w:t>
      </w:r>
      <w:r>
        <w:t xml:space="preserve"> waartoe ook werk- en veiligheidssteigers, veiligheids</w:t>
      </w:r>
      <w:r w:rsidR="002A64F4">
        <w:t>s</w:t>
      </w:r>
      <w:r>
        <w:t>chermen en toegang</w:t>
      </w:r>
      <w:r w:rsidR="002A64F4">
        <w:t>s</w:t>
      </w:r>
      <w:r>
        <w:t>systemen behoren.</w:t>
      </w:r>
    </w:p>
    <w:p w:rsidR="00521C16" w:rsidRDefault="00521C16">
      <w:pPr>
        <w:pStyle w:val="Body"/>
      </w:pPr>
    </w:p>
    <w:p w:rsidR="00B267F2" w:rsidRPr="00EE013E" w:rsidRDefault="00B267F2" w:rsidP="00B267F2">
      <w:pPr>
        <w:pStyle w:val="Body"/>
        <w:rPr>
          <w:u w:val="single"/>
        </w:rPr>
      </w:pPr>
      <w:r w:rsidRPr="00EE013E">
        <w:rPr>
          <w:u w:val="single"/>
        </w:rPr>
        <w:t>Over Doka</w:t>
      </w:r>
    </w:p>
    <w:p w:rsidR="00B573D3" w:rsidRDefault="00B267F2" w:rsidP="00B267F2">
      <w:pPr>
        <w:pStyle w:val="Body"/>
      </w:pPr>
      <w:r w:rsidRPr="00EE013E">
        <w:t xml:space="preserve">Doka is </w:t>
      </w:r>
      <w:r>
        <w:t>één</w:t>
      </w:r>
      <w:r w:rsidRPr="00EE013E">
        <w:t xml:space="preserve"> van 's werelds toonaangevende bedrijven voor de ontwikkeling, productie en distributie van bekistingstechnologie voor gebruik op alle terreinen van de bouwsector. Met meer dan 160 verkoop</w:t>
      </w:r>
      <w:r>
        <w:t>-</w:t>
      </w:r>
      <w:r w:rsidRPr="00EE013E">
        <w:t xml:space="preserve"> en logistieke faciliteiten in meer dan 70 landen, heeft de Doka Groep een zeer efficiënt distributienetwerk dat ervoor zorgt dat materiaal en technische ondersteuning snel en professioneel kan worden </w:t>
      </w:r>
      <w:r>
        <w:t>geboden</w:t>
      </w:r>
      <w:r w:rsidRPr="00EE013E">
        <w:t>.</w:t>
      </w:r>
    </w:p>
    <w:p w:rsidR="00B573D3" w:rsidRDefault="00B573D3" w:rsidP="00B267F2">
      <w:pPr>
        <w:pStyle w:val="Body"/>
      </w:pPr>
    </w:p>
    <w:p w:rsidR="00B573D3" w:rsidRDefault="00B573D3" w:rsidP="00B267F2">
      <w:pPr>
        <w:pStyle w:val="Body"/>
      </w:pPr>
    </w:p>
    <w:p w:rsidR="00B573D3" w:rsidRDefault="00B573D3" w:rsidP="00B267F2">
      <w:pPr>
        <w:pStyle w:val="Body"/>
      </w:pPr>
    </w:p>
    <w:p w:rsidR="00B573D3" w:rsidRDefault="00B573D3" w:rsidP="00B267F2">
      <w:pPr>
        <w:pStyle w:val="Body"/>
      </w:pPr>
    </w:p>
    <w:p w:rsidR="00B573D3" w:rsidRDefault="00B573D3" w:rsidP="00B267F2">
      <w:pPr>
        <w:pStyle w:val="Body"/>
      </w:pPr>
    </w:p>
    <w:p w:rsidR="00B573D3" w:rsidRDefault="00B573D3" w:rsidP="00B267F2">
      <w:pPr>
        <w:pStyle w:val="Body"/>
      </w:pPr>
    </w:p>
    <w:p w:rsidR="00B267F2" w:rsidRPr="00EE013E" w:rsidRDefault="00B267F2" w:rsidP="00B267F2">
      <w:pPr>
        <w:pStyle w:val="Body"/>
      </w:pPr>
      <w:r w:rsidRPr="00EE013E">
        <w:t xml:space="preserve">De Doka Groep is een bedrijf van de </w:t>
      </w:r>
      <w:proofErr w:type="spellStart"/>
      <w:r w:rsidRPr="00EE013E">
        <w:t>Umdasch</w:t>
      </w:r>
      <w:proofErr w:type="spellEnd"/>
      <w:r w:rsidRPr="00EE013E">
        <w:t xml:space="preserve"> Groep en heeft wereldwijd meer dan 5.600 medewerkers. De Nederlandse dochteronderneming Doka Nederland is gevestigd in Oss.</w:t>
      </w:r>
    </w:p>
    <w:p w:rsidR="00B573D3" w:rsidRDefault="00B573D3" w:rsidP="00B573D3"/>
    <w:p w:rsidR="00B573D3" w:rsidRPr="00EE013E" w:rsidRDefault="00B573D3" w:rsidP="00B573D3"/>
    <w:p w:rsidR="00B267F2" w:rsidRPr="00EE013E" w:rsidRDefault="00B267F2" w:rsidP="00B267F2">
      <w:pPr>
        <w:pStyle w:val="Body"/>
        <w:rPr>
          <w:u w:val="single"/>
        </w:rPr>
      </w:pPr>
      <w:r w:rsidRPr="00EE013E">
        <w:rPr>
          <w:u w:val="single"/>
        </w:rPr>
        <w:t>Meer informatie</w:t>
      </w:r>
    </w:p>
    <w:p w:rsidR="00B267F2" w:rsidRPr="00EE013E" w:rsidRDefault="00B267F2" w:rsidP="00B267F2">
      <w:pPr>
        <w:pStyle w:val="Body"/>
      </w:pPr>
      <w:r w:rsidRPr="00EE013E">
        <w:t>Doka Nederland</w:t>
      </w:r>
    </w:p>
    <w:p w:rsidR="00B267F2" w:rsidRPr="00EE013E" w:rsidRDefault="00B267F2" w:rsidP="00B267F2">
      <w:pPr>
        <w:pStyle w:val="Body"/>
      </w:pPr>
      <w:r w:rsidRPr="00EE013E">
        <w:t>T.</w:t>
      </w:r>
      <w:r w:rsidRPr="00EE013E">
        <w:tab/>
        <w:t>0412 - 65 30 30</w:t>
      </w:r>
    </w:p>
    <w:p w:rsidR="00B267F2" w:rsidRPr="00EE013E" w:rsidRDefault="00B267F2" w:rsidP="00B267F2">
      <w:pPr>
        <w:pStyle w:val="Body"/>
      </w:pPr>
      <w:r w:rsidRPr="00EE013E">
        <w:t>E.</w:t>
      </w:r>
      <w:r w:rsidRPr="00EE013E">
        <w:tab/>
        <w:t>nederland@doka.com</w:t>
      </w:r>
    </w:p>
    <w:p w:rsidR="00B267F2" w:rsidRPr="00EE013E" w:rsidRDefault="00B267F2" w:rsidP="00B267F2">
      <w:pPr>
        <w:pStyle w:val="Body"/>
      </w:pPr>
      <w:r w:rsidRPr="00EE013E">
        <w:t>W.</w:t>
      </w:r>
      <w:r w:rsidRPr="00EE013E">
        <w:tab/>
        <w:t>www.doka</w:t>
      </w:r>
      <w:r>
        <w:t>-nederland.</w:t>
      </w:r>
      <w:r w:rsidRPr="00EE013E">
        <w:t>nl</w:t>
      </w:r>
    </w:p>
    <w:p w:rsidR="00B267F2" w:rsidRDefault="00B267F2" w:rsidP="00B267F2">
      <w:pPr>
        <w:pStyle w:val="Body"/>
      </w:pPr>
    </w:p>
    <w:p w:rsidR="006420BC" w:rsidRDefault="006420BC" w:rsidP="00B267F2">
      <w:pPr>
        <w:pStyle w:val="Body"/>
      </w:pPr>
    </w:p>
    <w:p w:rsidR="006420BC" w:rsidRDefault="006420BC" w:rsidP="00B267F2">
      <w:pPr>
        <w:pStyle w:val="Body"/>
      </w:pPr>
    </w:p>
    <w:p w:rsidR="006420BC" w:rsidRDefault="006420BC" w:rsidP="00B267F2">
      <w:pPr>
        <w:pStyle w:val="Body"/>
      </w:pPr>
      <w:r>
        <w:t>(Redactie bericht: M. Franke)</w:t>
      </w:r>
    </w:p>
    <w:p w:rsidR="006420BC" w:rsidRDefault="006420BC" w:rsidP="00B267F2">
      <w:pPr>
        <w:pStyle w:val="Body"/>
      </w:pPr>
    </w:p>
    <w:p w:rsidR="006420BC" w:rsidRDefault="006420BC" w:rsidP="00B267F2">
      <w:pPr>
        <w:pStyle w:val="Body"/>
      </w:pPr>
    </w:p>
    <w:p w:rsidR="006420BC" w:rsidRDefault="006420BC" w:rsidP="006420BC">
      <w:pPr>
        <w:pStyle w:val="Body"/>
        <w:jc w:val="right"/>
      </w:pPr>
      <w:r>
        <w:t>Oss, 27 februari 2013</w:t>
      </w:r>
    </w:p>
    <w:p w:rsidR="005D02F5" w:rsidRDefault="005D02F5">
      <w:pPr>
        <w:pStyle w:val="Body"/>
      </w:pPr>
    </w:p>
    <w:sectPr w:rsidR="005D02F5">
      <w:footerReference w:type="default" r:id="rId9"/>
      <w:pgSz w:w="11906" w:h="16838"/>
      <w:pgMar w:top="851" w:right="1418" w:bottom="851" w:left="1985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326" w:rsidRDefault="00456326">
      <w:r>
        <w:separator/>
      </w:r>
    </w:p>
  </w:endnote>
  <w:endnote w:type="continuationSeparator" w:id="0">
    <w:p w:rsidR="00456326" w:rsidRDefault="0045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3D3" w:rsidRDefault="00B573D3" w:rsidP="006420BC">
    <w:pPr>
      <w:pStyle w:val="Voettekst"/>
      <w:jc w:val="right"/>
      <w:rPr>
        <w:rFonts w:ascii="Arial Unicode MS" w:eastAsia="Arial Unicode MS" w:hAnsi="Arial Unicode MS" w:cs="Arial Unicode MS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CC2FE5F" wp14:editId="4FA551EF">
          <wp:simplePos x="0" y="0"/>
          <wp:positionH relativeFrom="column">
            <wp:posOffset>4228465</wp:posOffset>
          </wp:positionH>
          <wp:positionV relativeFrom="paragraph">
            <wp:posOffset>121285</wp:posOffset>
          </wp:positionV>
          <wp:extent cx="1710055" cy="284480"/>
          <wp:effectExtent l="0" t="0" r="4445" b="1270"/>
          <wp:wrapTight wrapText="bothSides">
            <wp:wrapPolygon edited="0">
              <wp:start x="0" y="0"/>
              <wp:lineTo x="0" y="20250"/>
              <wp:lineTo x="21416" y="20250"/>
              <wp:lineTo x="21416" y="0"/>
              <wp:lineTo x="0" y="0"/>
            </wp:wrapPolygon>
          </wp:wrapTight>
          <wp:docPr id="1" name="Afbeelding 4" descr="beta laatste f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ta laatste fa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0941"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73D3" w:rsidRDefault="00B573D3" w:rsidP="006420BC">
    <w:pPr>
      <w:pStyle w:val="Voettekst"/>
      <w:jc w:val="right"/>
      <w:rPr>
        <w:rFonts w:ascii="Arial Unicode MS" w:eastAsia="Arial Unicode MS" w:hAnsi="Arial Unicode MS" w:cs="Arial Unicode MS"/>
        <w:sz w:val="18"/>
        <w:szCs w:val="18"/>
      </w:rPr>
    </w:pPr>
  </w:p>
  <w:p w:rsidR="006420BC" w:rsidRDefault="006420BC" w:rsidP="006420BC">
    <w:pPr>
      <w:pStyle w:val="Voettekst"/>
      <w:jc w:val="right"/>
      <w:rPr>
        <w:rFonts w:ascii="Arial Unicode MS" w:eastAsia="Arial Unicode MS" w:hAnsi="Arial Unicode MS" w:cs="Arial Unicode MS"/>
        <w:sz w:val="18"/>
        <w:szCs w:val="18"/>
      </w:rPr>
    </w:pPr>
    <w:r>
      <w:rPr>
        <w:rFonts w:ascii="Arial Unicode MS" w:eastAsia="Arial Unicode MS" w:hAnsi="Arial Unicode MS" w:cs="Arial Unicode MS"/>
        <w:sz w:val="18"/>
        <w:szCs w:val="18"/>
      </w:rPr>
      <w:t xml:space="preserve">Pagina </w:t>
    </w:r>
    <w:r>
      <w:rPr>
        <w:rFonts w:ascii="Arial Unicode MS" w:eastAsia="Arial Unicode MS" w:hAnsi="Arial Unicode MS" w:cs="Arial Unicode MS"/>
        <w:bCs/>
        <w:sz w:val="18"/>
        <w:szCs w:val="18"/>
      </w:rPr>
      <w:fldChar w:fldCharType="begin"/>
    </w:r>
    <w:r>
      <w:rPr>
        <w:rFonts w:ascii="Arial Unicode MS" w:eastAsia="Arial Unicode MS" w:hAnsi="Arial Unicode MS" w:cs="Arial Unicode MS"/>
        <w:bCs/>
        <w:sz w:val="18"/>
        <w:szCs w:val="18"/>
      </w:rPr>
      <w:instrText>PAGE</w:instrText>
    </w:r>
    <w:r>
      <w:rPr>
        <w:rFonts w:ascii="Arial Unicode MS" w:eastAsia="Arial Unicode MS" w:hAnsi="Arial Unicode MS" w:cs="Arial Unicode MS"/>
        <w:bCs/>
        <w:sz w:val="18"/>
        <w:szCs w:val="18"/>
      </w:rPr>
      <w:fldChar w:fldCharType="separate"/>
    </w:r>
    <w:r w:rsidR="00B573D3">
      <w:rPr>
        <w:rFonts w:ascii="Arial Unicode MS" w:eastAsia="Arial Unicode MS" w:hAnsi="Arial Unicode MS" w:cs="Arial Unicode MS"/>
        <w:bCs/>
        <w:noProof/>
        <w:sz w:val="18"/>
        <w:szCs w:val="18"/>
      </w:rPr>
      <w:t>1</w:t>
    </w:r>
    <w:r>
      <w:rPr>
        <w:rFonts w:ascii="Arial Unicode MS" w:eastAsia="Arial Unicode MS" w:hAnsi="Arial Unicode MS" w:cs="Arial Unicode MS"/>
        <w:bCs/>
        <w:sz w:val="18"/>
        <w:szCs w:val="18"/>
      </w:rPr>
      <w:fldChar w:fldCharType="end"/>
    </w:r>
    <w:r>
      <w:rPr>
        <w:rFonts w:ascii="Arial Unicode MS" w:eastAsia="Arial Unicode MS" w:hAnsi="Arial Unicode MS" w:cs="Arial Unicode MS"/>
        <w:sz w:val="18"/>
        <w:szCs w:val="18"/>
      </w:rPr>
      <w:t xml:space="preserve"> van</w:t>
    </w:r>
    <w:r>
      <w:rPr>
        <w:rFonts w:ascii="Arial Unicode MS" w:eastAsia="Arial Unicode MS" w:hAnsi="Arial Unicode MS" w:cs="Arial Unicode MS"/>
        <w:sz w:val="18"/>
        <w:szCs w:val="18"/>
      </w:rPr>
      <w:t xml:space="preserve"> 2</w:t>
    </w:r>
  </w:p>
  <w:p w:rsidR="00521C16" w:rsidRDefault="005D02F5" w:rsidP="006420BC">
    <w:pPr>
      <w:pStyle w:val="Voettekst"/>
      <w:jc w:val="center"/>
      <w:rPr>
        <w:rFonts w:ascii="Arial Unicode MS" w:eastAsia="Arial Unicode MS" w:hAnsi="Arial Unicode MS" w:cs="Arial Unicode MS"/>
        <w:bCs/>
        <w:sz w:val="18"/>
        <w:szCs w:val="18"/>
      </w:rPr>
    </w:pPr>
    <w:r>
      <w:rPr>
        <w:rFonts w:ascii="Arial Unicode MS" w:eastAsia="Arial Unicode MS" w:hAnsi="Arial Unicode MS" w:cs="Arial Unicode MS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326" w:rsidRDefault="00456326">
      <w:r>
        <w:separator/>
      </w:r>
    </w:p>
  </w:footnote>
  <w:footnote w:type="continuationSeparator" w:id="0">
    <w:p w:rsidR="00456326" w:rsidRDefault="00456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6F3C"/>
    <w:multiLevelType w:val="hybridMultilevel"/>
    <w:tmpl w:val="343A19A8"/>
    <w:lvl w:ilvl="0" w:tplc="B44C69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BDAB5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7A8DC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E9866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5A6D5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8C7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DA7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696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8E9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3045D9"/>
    <w:multiLevelType w:val="hybridMultilevel"/>
    <w:tmpl w:val="A41EC4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0C3AC0"/>
    <w:multiLevelType w:val="hybridMultilevel"/>
    <w:tmpl w:val="44C816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B104E0"/>
    <w:multiLevelType w:val="hybridMultilevel"/>
    <w:tmpl w:val="86E6C7D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B7F92"/>
    <w:multiLevelType w:val="hybridMultilevel"/>
    <w:tmpl w:val="B0703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F2"/>
    <w:rsid w:val="00066AFD"/>
    <w:rsid w:val="002A64F4"/>
    <w:rsid w:val="00456326"/>
    <w:rsid w:val="00521C16"/>
    <w:rsid w:val="005D02F5"/>
    <w:rsid w:val="006420BC"/>
    <w:rsid w:val="00B267F2"/>
    <w:rsid w:val="00B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eading1Char">
    <w:name w:val="Heading 1 Char"/>
    <w:basedOn w:val="Standaardalinea-lettertype"/>
    <w:locked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Standaardalinea-lettertype"/>
    <w:semiHidden/>
    <w:locked/>
    <w:rPr>
      <w:rFonts w:cs="Times New Roman"/>
      <w:b/>
      <w:bCs/>
      <w:sz w:val="24"/>
      <w:szCs w:val="24"/>
    </w:rPr>
  </w:style>
  <w:style w:type="character" w:customStyle="1" w:styleId="Heading3Char">
    <w:name w:val="Heading 3 Char"/>
    <w:basedOn w:val="Standaardalinea-lettertype"/>
    <w:semiHidden/>
    <w:locked/>
    <w:rPr>
      <w:rFonts w:cs="Times New Roman"/>
      <w:b/>
      <w:bCs/>
      <w:sz w:val="24"/>
      <w:szCs w:val="24"/>
    </w:rPr>
  </w:style>
  <w:style w:type="paragraph" w:customStyle="1" w:styleId="Body">
    <w:name w:val="Body"/>
    <w:basedOn w:val="Standaard"/>
    <w:qFormat/>
    <w:pPr>
      <w:spacing w:line="216" w:lineRule="auto"/>
      <w:jc w:val="both"/>
    </w:pPr>
    <w:rPr>
      <w:rFonts w:ascii="Arial Unicode MS" w:eastAsia="Arial Unicode MS" w:hAnsi="Arial Unicode MS" w:cs="Arial Unicode MS"/>
      <w:sz w:val="20"/>
      <w:szCs w:val="21"/>
    </w:rPr>
  </w:style>
  <w:style w:type="paragraph" w:customStyle="1" w:styleId="Tussenkop">
    <w:name w:val="Tussenkop"/>
    <w:basedOn w:val="Body"/>
    <w:next w:val="Body"/>
    <w:pPr>
      <w:spacing w:before="60" w:after="60"/>
    </w:pPr>
    <w:rPr>
      <w:b/>
    </w:rPr>
  </w:style>
  <w:style w:type="paragraph" w:customStyle="1" w:styleId="Kop">
    <w:name w:val="Kop"/>
    <w:basedOn w:val="Body"/>
    <w:next w:val="Body"/>
    <w:pPr>
      <w:spacing w:before="120" w:after="120"/>
    </w:pPr>
    <w:rPr>
      <w:b/>
      <w:sz w:val="24"/>
      <w:szCs w:val="28"/>
    </w:rPr>
  </w:style>
  <w:style w:type="paragraph" w:customStyle="1" w:styleId="Ballontekst1">
    <w:name w:val="Ballontekst1"/>
    <w:basedOn w:val="Standa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ardalinea-lettertype"/>
    <w:semiHidden/>
    <w:locked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Standaardalinea-lettertype"/>
    <w:locked/>
    <w:rPr>
      <w:rFonts w:cs="Times New Roman"/>
      <w:sz w:val="24"/>
      <w:szCs w:val="24"/>
    </w:rPr>
  </w:style>
  <w:style w:type="paragraph" w:styleId="Voettekst">
    <w:name w:val="footer"/>
    <w:basedOn w:val="Standaard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Standaardalinea-lettertype"/>
    <w:locked/>
    <w:rPr>
      <w:rFonts w:cs="Times New Roman"/>
      <w:sz w:val="24"/>
      <w:szCs w:val="24"/>
    </w:rPr>
  </w:style>
  <w:style w:type="character" w:customStyle="1" w:styleId="logo">
    <w:name w:val="logo"/>
    <w:basedOn w:val="Standaardalinea-lettertype"/>
  </w:style>
  <w:style w:type="character" w:customStyle="1" w:styleId="logosubtitle">
    <w:name w:val="logo_subtitle"/>
    <w:basedOn w:val="Standaardalinea-lettertype"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Normaalweb">
    <w:name w:val="Normal (Web)"/>
    <w:basedOn w:val="Standaard"/>
    <w:semiHidden/>
    <w:pPr>
      <w:spacing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eading1Char">
    <w:name w:val="Heading 1 Char"/>
    <w:basedOn w:val="Standaardalinea-lettertype"/>
    <w:locked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Standaardalinea-lettertype"/>
    <w:semiHidden/>
    <w:locked/>
    <w:rPr>
      <w:rFonts w:cs="Times New Roman"/>
      <w:b/>
      <w:bCs/>
      <w:sz w:val="24"/>
      <w:szCs w:val="24"/>
    </w:rPr>
  </w:style>
  <w:style w:type="character" w:customStyle="1" w:styleId="Heading3Char">
    <w:name w:val="Heading 3 Char"/>
    <w:basedOn w:val="Standaardalinea-lettertype"/>
    <w:semiHidden/>
    <w:locked/>
    <w:rPr>
      <w:rFonts w:cs="Times New Roman"/>
      <w:b/>
      <w:bCs/>
      <w:sz w:val="24"/>
      <w:szCs w:val="24"/>
    </w:rPr>
  </w:style>
  <w:style w:type="paragraph" w:customStyle="1" w:styleId="Body">
    <w:name w:val="Body"/>
    <w:basedOn w:val="Standaard"/>
    <w:qFormat/>
    <w:pPr>
      <w:spacing w:line="216" w:lineRule="auto"/>
      <w:jc w:val="both"/>
    </w:pPr>
    <w:rPr>
      <w:rFonts w:ascii="Arial Unicode MS" w:eastAsia="Arial Unicode MS" w:hAnsi="Arial Unicode MS" w:cs="Arial Unicode MS"/>
      <w:sz w:val="20"/>
      <w:szCs w:val="21"/>
    </w:rPr>
  </w:style>
  <w:style w:type="paragraph" w:customStyle="1" w:styleId="Tussenkop">
    <w:name w:val="Tussenkop"/>
    <w:basedOn w:val="Body"/>
    <w:next w:val="Body"/>
    <w:pPr>
      <w:spacing w:before="60" w:after="60"/>
    </w:pPr>
    <w:rPr>
      <w:b/>
    </w:rPr>
  </w:style>
  <w:style w:type="paragraph" w:customStyle="1" w:styleId="Kop">
    <w:name w:val="Kop"/>
    <w:basedOn w:val="Body"/>
    <w:next w:val="Body"/>
    <w:pPr>
      <w:spacing w:before="120" w:after="120"/>
    </w:pPr>
    <w:rPr>
      <w:b/>
      <w:sz w:val="24"/>
      <w:szCs w:val="28"/>
    </w:rPr>
  </w:style>
  <w:style w:type="paragraph" w:customStyle="1" w:styleId="Ballontekst1">
    <w:name w:val="Ballontekst1"/>
    <w:basedOn w:val="Standa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ardalinea-lettertype"/>
    <w:semiHidden/>
    <w:locked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Standaardalinea-lettertype"/>
    <w:locked/>
    <w:rPr>
      <w:rFonts w:cs="Times New Roman"/>
      <w:sz w:val="24"/>
      <w:szCs w:val="24"/>
    </w:rPr>
  </w:style>
  <w:style w:type="paragraph" w:styleId="Voettekst">
    <w:name w:val="footer"/>
    <w:basedOn w:val="Standaard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Standaardalinea-lettertype"/>
    <w:locked/>
    <w:rPr>
      <w:rFonts w:cs="Times New Roman"/>
      <w:sz w:val="24"/>
      <w:szCs w:val="24"/>
    </w:rPr>
  </w:style>
  <w:style w:type="character" w:customStyle="1" w:styleId="logo">
    <w:name w:val="logo"/>
    <w:basedOn w:val="Standaardalinea-lettertype"/>
  </w:style>
  <w:style w:type="character" w:customStyle="1" w:styleId="logosubtitle">
    <w:name w:val="logo_subtitle"/>
    <w:basedOn w:val="Standaardalinea-lettertype"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Normaalweb">
    <w:name w:val="Normal (Web)"/>
    <w:basedOn w:val="Standaard"/>
    <w:semiHidden/>
    <w:pPr>
      <w:spacing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%20Franke\AppData\Roaming\Microsoft\Sjablonen\Artikel%20Beta%20PR%20&amp;%20Media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Artikel Beta PR &amp; Media.dotx</Template>
  <TotalTime>0</TotalTime>
  <Pages>2</Pages>
  <Words>455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BETA Public Relations B</vt:lpstr>
    </vt:vector>
  </TitlesOfParts>
  <Company>BETA Public Relations B.V.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BETA Public Relations B</dc:title>
  <dc:creator>Martin Franke</dc:creator>
  <cp:lastModifiedBy>Eigenaar</cp:lastModifiedBy>
  <cp:revision>2</cp:revision>
  <dcterms:created xsi:type="dcterms:W3CDTF">2013-02-27T08:51:00Z</dcterms:created>
  <dcterms:modified xsi:type="dcterms:W3CDTF">2013-02-27T08:51:00Z</dcterms:modified>
</cp:coreProperties>
</file>