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B1A4C" w:rsidRPr="00E65049" w:rsidRDefault="001B1A4C" w:rsidP="00E65049">
      <w:pPr>
        <w:spacing w:line="168" w:lineRule="auto"/>
        <w:rPr>
          <w:rFonts w:ascii="Arial Unicode MS" w:eastAsia="Arial Unicode MS" w:hAnsi="Arial Unicode MS" w:cs="Arial Unicode MS"/>
          <w:color w:val="404040" w:themeColor="text1" w:themeTint="BF"/>
          <w:spacing w:val="-2"/>
          <w:sz w:val="18"/>
          <w:szCs w:val="18"/>
          <w:lang w:val="en-US"/>
        </w:rPr>
      </w:pPr>
      <w:r w:rsidRPr="00E65049">
        <w:rPr>
          <w:rFonts w:ascii="Arial Unicode MS" w:eastAsia="Arial Unicode MS" w:hAnsi="Arial Unicode MS" w:cs="Arial Unicode MS"/>
          <w:noProof/>
          <w:color w:val="404040" w:themeColor="text1" w:themeTint="BF"/>
          <w:sz w:val="20"/>
          <w:szCs w:val="20"/>
        </w:rPr>
        <w:drawing>
          <wp:anchor distT="0" distB="0" distL="114300" distR="114300" simplePos="0" relativeHeight="251658240" behindDoc="1" locked="0" layoutInCell="1" allowOverlap="1">
            <wp:simplePos x="0" y="0"/>
            <wp:positionH relativeFrom="column">
              <wp:posOffset>4064000</wp:posOffset>
            </wp:positionH>
            <wp:positionV relativeFrom="paragraph">
              <wp:posOffset>-60325</wp:posOffset>
            </wp:positionV>
            <wp:extent cx="1710055" cy="728345"/>
            <wp:effectExtent l="0" t="0" r="4445" b="0"/>
            <wp:wrapTight wrapText="bothSides">
              <wp:wrapPolygon edited="0">
                <wp:start x="0" y="0"/>
                <wp:lineTo x="0" y="20903"/>
                <wp:lineTo x="21416" y="20903"/>
                <wp:lineTo x="21416" y="0"/>
                <wp:lineTo x="0" y="0"/>
              </wp:wrapPolygon>
            </wp:wrapTight>
            <wp:docPr id="2" name="Afbeelding 2" descr="beta laatste f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eta laatste fas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10055" cy="728345"/>
                    </a:xfrm>
                    <a:prstGeom prst="rect">
                      <a:avLst/>
                    </a:prstGeom>
                    <a:noFill/>
                    <a:ln>
                      <a:noFill/>
                    </a:ln>
                  </pic:spPr>
                </pic:pic>
              </a:graphicData>
            </a:graphic>
          </wp:anchor>
        </w:drawing>
      </w:r>
      <w:r w:rsidRPr="00E65049">
        <w:rPr>
          <w:rFonts w:ascii="Arial Unicode MS" w:eastAsia="Arial Unicode MS" w:hAnsi="Arial Unicode MS" w:cs="Arial Unicode MS"/>
          <w:color w:val="404040" w:themeColor="text1" w:themeTint="BF"/>
          <w:spacing w:val="-2"/>
          <w:sz w:val="18"/>
          <w:szCs w:val="18"/>
          <w:lang w:val="en-US"/>
        </w:rPr>
        <w:t>Beta Public Relations B.V.</w:t>
      </w:r>
    </w:p>
    <w:p w:rsidR="001B1A4C" w:rsidRPr="00E65049" w:rsidRDefault="001B1A4C" w:rsidP="00E65049">
      <w:pPr>
        <w:spacing w:line="168" w:lineRule="auto"/>
        <w:rPr>
          <w:rFonts w:ascii="Arial Unicode MS" w:eastAsia="Arial Unicode MS" w:hAnsi="Arial Unicode MS" w:cs="Arial Unicode MS"/>
          <w:color w:val="404040" w:themeColor="text1" w:themeTint="BF"/>
          <w:spacing w:val="-2"/>
          <w:sz w:val="18"/>
          <w:szCs w:val="18"/>
        </w:rPr>
      </w:pPr>
      <w:r w:rsidRPr="00E65049">
        <w:rPr>
          <w:rFonts w:ascii="Arial Unicode MS" w:eastAsia="Arial Unicode MS" w:hAnsi="Arial Unicode MS" w:cs="Arial Unicode MS"/>
          <w:color w:val="404040" w:themeColor="text1" w:themeTint="BF"/>
          <w:spacing w:val="-2"/>
          <w:sz w:val="18"/>
          <w:szCs w:val="18"/>
        </w:rPr>
        <w:t>Veursestraatweg 104</w:t>
      </w:r>
    </w:p>
    <w:p w:rsidR="001B1A4C" w:rsidRPr="00E65049" w:rsidRDefault="001B1A4C" w:rsidP="00E65049">
      <w:pPr>
        <w:spacing w:line="168" w:lineRule="auto"/>
        <w:rPr>
          <w:rFonts w:ascii="Arial Unicode MS" w:eastAsia="Arial Unicode MS" w:hAnsi="Arial Unicode MS" w:cs="Arial Unicode MS"/>
          <w:color w:val="404040" w:themeColor="text1" w:themeTint="BF"/>
          <w:spacing w:val="-2"/>
          <w:sz w:val="18"/>
          <w:szCs w:val="18"/>
        </w:rPr>
      </w:pPr>
      <w:r w:rsidRPr="00E65049">
        <w:rPr>
          <w:rFonts w:ascii="Arial Unicode MS" w:eastAsia="Arial Unicode MS" w:hAnsi="Arial Unicode MS" w:cs="Arial Unicode MS"/>
          <w:color w:val="404040" w:themeColor="text1" w:themeTint="BF"/>
          <w:spacing w:val="-2"/>
          <w:sz w:val="18"/>
          <w:szCs w:val="18"/>
        </w:rPr>
        <w:t>2265 CG Leidschendam</w:t>
      </w:r>
    </w:p>
    <w:p w:rsidR="001B1A4C" w:rsidRPr="00E65049" w:rsidRDefault="001B1A4C" w:rsidP="00E65049">
      <w:pPr>
        <w:spacing w:line="168" w:lineRule="auto"/>
        <w:rPr>
          <w:rFonts w:ascii="Arial Unicode MS" w:eastAsia="Arial Unicode MS" w:hAnsi="Arial Unicode MS" w:cs="Arial Unicode MS"/>
          <w:color w:val="404040" w:themeColor="text1" w:themeTint="BF"/>
          <w:spacing w:val="-2"/>
          <w:sz w:val="18"/>
          <w:szCs w:val="18"/>
        </w:rPr>
      </w:pPr>
      <w:r w:rsidRPr="00E65049">
        <w:rPr>
          <w:rFonts w:ascii="Arial Unicode MS" w:eastAsia="Arial Unicode MS" w:hAnsi="Arial Unicode MS" w:cs="Arial Unicode MS"/>
          <w:color w:val="404040" w:themeColor="text1" w:themeTint="BF"/>
          <w:spacing w:val="-2"/>
          <w:sz w:val="18"/>
          <w:szCs w:val="18"/>
        </w:rPr>
        <w:t>T. 070 427 5200</w:t>
      </w:r>
    </w:p>
    <w:p w:rsidR="001B1A4C" w:rsidRPr="00E65049" w:rsidRDefault="001B1A4C" w:rsidP="00E65049">
      <w:pPr>
        <w:spacing w:line="168" w:lineRule="auto"/>
        <w:rPr>
          <w:rFonts w:ascii="Arial Unicode MS" w:eastAsia="Arial Unicode MS" w:hAnsi="Arial Unicode MS" w:cs="Arial Unicode MS"/>
          <w:color w:val="404040" w:themeColor="text1" w:themeTint="BF"/>
          <w:spacing w:val="-2"/>
          <w:sz w:val="18"/>
          <w:szCs w:val="18"/>
        </w:rPr>
      </w:pPr>
      <w:r w:rsidRPr="00E65049">
        <w:rPr>
          <w:rFonts w:ascii="Arial Unicode MS" w:eastAsia="Arial Unicode MS" w:hAnsi="Arial Unicode MS" w:cs="Arial Unicode MS"/>
          <w:color w:val="404040" w:themeColor="text1" w:themeTint="BF"/>
          <w:spacing w:val="-2"/>
          <w:sz w:val="18"/>
          <w:szCs w:val="18"/>
        </w:rPr>
        <w:t>E. info@betapr.nl</w:t>
      </w:r>
    </w:p>
    <w:p w:rsidR="001B1A4C" w:rsidRDefault="001B1A4C" w:rsidP="001B1A4C">
      <w:pPr>
        <w:spacing w:line="192" w:lineRule="auto"/>
        <w:rPr>
          <w:rFonts w:ascii="Arial Unicode MS" w:eastAsia="Arial Unicode MS" w:hAnsi="Arial Unicode MS" w:cs="Arial Unicode MS"/>
          <w:b/>
          <w:sz w:val="28"/>
          <w:szCs w:val="28"/>
          <w:u w:val="single"/>
        </w:rPr>
      </w:pPr>
    </w:p>
    <w:p w:rsidR="003F189C" w:rsidRPr="00D91724" w:rsidRDefault="001177AD" w:rsidP="00360969">
      <w:pPr>
        <w:pStyle w:val="Kop"/>
        <w:rPr>
          <w:sz w:val="28"/>
        </w:rPr>
      </w:pPr>
      <w:r w:rsidRPr="00D91724">
        <w:rPr>
          <w:sz w:val="28"/>
        </w:rPr>
        <w:t>Verwerkingssnelheid Dokadek 30</w:t>
      </w:r>
      <w:r w:rsidR="00360969" w:rsidRPr="00D91724">
        <w:rPr>
          <w:sz w:val="28"/>
        </w:rPr>
        <w:t xml:space="preserve"> vloerbekisting </w:t>
      </w:r>
      <w:r w:rsidRPr="00D91724">
        <w:rPr>
          <w:sz w:val="28"/>
        </w:rPr>
        <w:t>onafhankelijk bevestigd</w:t>
      </w:r>
      <w:r w:rsidR="00360969" w:rsidRPr="00D91724">
        <w:rPr>
          <w:sz w:val="28"/>
        </w:rPr>
        <w:t xml:space="preserve"> </w:t>
      </w:r>
    </w:p>
    <w:p w:rsidR="00360969" w:rsidRPr="00360969" w:rsidRDefault="00360969" w:rsidP="00360969">
      <w:pPr>
        <w:pStyle w:val="Body"/>
      </w:pPr>
    </w:p>
    <w:p w:rsidR="00B44534" w:rsidRDefault="001177AD" w:rsidP="001177AD">
      <w:pPr>
        <w:pStyle w:val="Body"/>
      </w:pPr>
      <w:r>
        <w:t>De verwerkingssnelheid va</w:t>
      </w:r>
      <w:r w:rsidR="0065299C">
        <w:t>n het Dokadek 30 vloerbekistings</w:t>
      </w:r>
      <w:r>
        <w:t xml:space="preserve">systeem is recent tijdens een onafhankelijke tijdmeting bevestigd. </w:t>
      </w:r>
      <w:r w:rsidR="00B44534">
        <w:t xml:space="preserve">De meting werd uitgevoerd bij de realisatie van de 2,80 - 2,90 m hoge en 40 cm sterke </w:t>
      </w:r>
      <w:r>
        <w:t>vloeren van de kelder van het nieuwe kantoor van luchthaven Düsseldorf</w:t>
      </w:r>
      <w:r w:rsidR="00B44534">
        <w:t>.</w:t>
      </w:r>
      <w:r>
        <w:t xml:space="preserve"> Voor het in het werk storten van de vloeren werd gebruik gemaakt van de Dokadek 30 vloerbekisting. </w:t>
      </w:r>
    </w:p>
    <w:p w:rsidR="00B44534" w:rsidRDefault="00B44534" w:rsidP="001177AD">
      <w:pPr>
        <w:pStyle w:val="Body"/>
      </w:pPr>
    </w:p>
    <w:p w:rsidR="00B44534" w:rsidRPr="00B44534" w:rsidRDefault="00BE7687" w:rsidP="00B44534">
      <w:pPr>
        <w:pStyle w:val="Body"/>
      </w:pPr>
      <w:r w:rsidRPr="00312FBB">
        <w:t xml:space="preserve">Uit onafhankelijke </w:t>
      </w:r>
      <w:r w:rsidR="00B44534" w:rsidRPr="00312FBB">
        <w:t>tijd</w:t>
      </w:r>
      <w:r w:rsidRPr="00312FBB">
        <w:t>meting</w:t>
      </w:r>
      <w:r w:rsidR="0065299C">
        <w:t>en</w:t>
      </w:r>
      <w:r w:rsidRPr="00312FBB">
        <w:t xml:space="preserve"> bleek dat v</w:t>
      </w:r>
      <w:r w:rsidR="001177AD" w:rsidRPr="00312FBB">
        <w:t>oor het op- en afbouwen van de lichtgewicht, gecoat stalen frames</w:t>
      </w:r>
      <w:r w:rsidR="00312FBB" w:rsidRPr="00312FBB">
        <w:t xml:space="preserve"> met X</w:t>
      </w:r>
      <w:r w:rsidR="00A87971">
        <w:t>l</w:t>
      </w:r>
      <w:r w:rsidR="00312FBB" w:rsidRPr="00312FBB">
        <w:t xml:space="preserve">ife </w:t>
      </w:r>
      <w:r w:rsidR="001177AD" w:rsidRPr="00312FBB">
        <w:t>bekisting</w:t>
      </w:r>
      <w:r w:rsidR="0065299C">
        <w:t>s</w:t>
      </w:r>
      <w:r w:rsidR="001177AD" w:rsidRPr="00312FBB">
        <w:t xml:space="preserve">platen en de </w:t>
      </w:r>
      <w:r w:rsidR="001B4349" w:rsidRPr="00312FBB">
        <w:t>stempel</w:t>
      </w:r>
      <w:r w:rsidR="00312FBB" w:rsidRPr="00312FBB">
        <w:t>s</w:t>
      </w:r>
      <w:r w:rsidR="001177AD" w:rsidRPr="00312FBB">
        <w:t xml:space="preserve"> voor vloeren met een </w:t>
      </w:r>
      <w:r w:rsidR="001B4349" w:rsidRPr="00312FBB">
        <w:t>dikte</w:t>
      </w:r>
      <w:r w:rsidR="001177AD" w:rsidRPr="00312FBB">
        <w:t xml:space="preserve"> </w:t>
      </w:r>
      <w:r w:rsidR="002826BD" w:rsidRPr="00312FBB">
        <w:t>tot 30 cm</w:t>
      </w:r>
      <w:r w:rsidR="0065299C">
        <w:t>,</w:t>
      </w:r>
      <w:r w:rsidR="002826BD" w:rsidRPr="00312FBB">
        <w:t xml:space="preserve"> niet meer dan 0,172 u/m</w:t>
      </w:r>
      <w:r w:rsidR="002826BD" w:rsidRPr="00312FBB">
        <w:rPr>
          <w:vertAlign w:val="superscript"/>
        </w:rPr>
        <w:t xml:space="preserve">2 </w:t>
      </w:r>
      <w:r w:rsidR="002826BD" w:rsidRPr="00312FBB">
        <w:t>nodig was. Voor dikkere dekken (</w:t>
      </w:r>
      <w:r w:rsidR="001177AD" w:rsidRPr="00312FBB">
        <w:t xml:space="preserve">30 </w:t>
      </w:r>
      <w:r w:rsidR="002826BD" w:rsidRPr="00312FBB">
        <w:t>-</w:t>
      </w:r>
      <w:r w:rsidR="001177AD" w:rsidRPr="00312FBB">
        <w:t xml:space="preserve"> 50 cm</w:t>
      </w:r>
      <w:r w:rsidR="002826BD" w:rsidRPr="00312FBB">
        <w:t>)</w:t>
      </w:r>
      <w:r w:rsidR="001177AD" w:rsidRPr="00312FBB">
        <w:t xml:space="preserve"> </w:t>
      </w:r>
      <w:r w:rsidR="002826BD" w:rsidRPr="00312FBB">
        <w:t>bleef de op- en afbouwtijd beperkt tot 0,26</w:t>
      </w:r>
      <w:r w:rsidR="001177AD" w:rsidRPr="00312FBB">
        <w:t xml:space="preserve"> u</w:t>
      </w:r>
      <w:r w:rsidR="002826BD" w:rsidRPr="00312FBB">
        <w:t>/</w:t>
      </w:r>
      <w:r w:rsidR="001177AD" w:rsidRPr="00312FBB">
        <w:t>m</w:t>
      </w:r>
      <w:r w:rsidR="001177AD" w:rsidRPr="00312FBB">
        <w:rPr>
          <w:vertAlign w:val="superscript"/>
        </w:rPr>
        <w:t>2</w:t>
      </w:r>
      <w:r w:rsidR="001177AD" w:rsidRPr="00312FBB">
        <w:t xml:space="preserve"> (</w:t>
      </w:r>
      <w:r w:rsidR="002826BD" w:rsidRPr="00312FBB">
        <w:t xml:space="preserve">10,3 respectievelijk 15,6 </w:t>
      </w:r>
      <w:r w:rsidR="001177AD" w:rsidRPr="00312FBB">
        <w:t>min/m</w:t>
      </w:r>
      <w:r w:rsidR="001177AD" w:rsidRPr="00312FBB">
        <w:rPr>
          <w:vertAlign w:val="superscript"/>
        </w:rPr>
        <w:t>2</w:t>
      </w:r>
      <w:r w:rsidR="001177AD" w:rsidRPr="00312FBB">
        <w:t>).</w:t>
      </w:r>
      <w:r w:rsidR="00B44534" w:rsidRPr="00312FBB">
        <w:t xml:space="preserve"> De metingen werden uitgevoerd door het onafhankelijke Institut für Zeitwirtschaft und Betriebsberatung Bau (IZB - Instituut voor Tijdmanagement en Bedrijfsadvisering Bouw).</w:t>
      </w:r>
    </w:p>
    <w:p w:rsidR="00B44534" w:rsidRPr="00B44534" w:rsidRDefault="00B44534" w:rsidP="00B44534">
      <w:pPr>
        <w:pStyle w:val="Body"/>
      </w:pPr>
    </w:p>
    <w:p w:rsidR="00BE7687" w:rsidRDefault="00BE7687" w:rsidP="00BE7687">
      <w:pPr>
        <w:pStyle w:val="Body"/>
      </w:pPr>
      <w:r>
        <w:t>De vloerbekisting</w:t>
      </w:r>
      <w:r w:rsidR="0065299C">
        <w:t>s</w:t>
      </w:r>
      <w:r>
        <w:t>elementen</w:t>
      </w:r>
      <w:r w:rsidR="00B44534">
        <w:t>,</w:t>
      </w:r>
      <w:r>
        <w:t xml:space="preserve"> die door Doka Nederland op de markt worden gebracht</w:t>
      </w:r>
      <w:r w:rsidR="00B44534">
        <w:t>,</w:t>
      </w:r>
      <w:r>
        <w:t xml:space="preserve"> zijn leverbaar in de afmetingen </w:t>
      </w:r>
      <w:r w:rsidRPr="00951EEC">
        <w:t xml:space="preserve">2,44 m x 1,22 m </w:t>
      </w:r>
      <w:r>
        <w:t xml:space="preserve">en </w:t>
      </w:r>
      <w:r w:rsidRPr="00951EEC">
        <w:t>2,44 m x 0,81 m</w:t>
      </w:r>
      <w:r>
        <w:t>. De elementen zijn handmatig te verwerken. Dankzij het beperkte aantal onderdelen van het Dokadek 30-systeem</w:t>
      </w:r>
      <w:r w:rsidR="0065299C">
        <w:t xml:space="preserve"> kunnen grote vloerbekistings</w:t>
      </w:r>
      <w:r>
        <w:t>oppervlakken niet alleen snel en eenvoudig</w:t>
      </w:r>
      <w:r w:rsidR="0065299C">
        <w:t>,</w:t>
      </w:r>
      <w:r>
        <w:t xml:space="preserve"> maar ook veilig tot op grotere hoogten vanaf de grond worden gemonteerd. </w:t>
      </w:r>
    </w:p>
    <w:p w:rsidR="00BE7687" w:rsidRDefault="00BE7687" w:rsidP="00BE7687">
      <w:pPr>
        <w:pStyle w:val="Body"/>
      </w:pPr>
    </w:p>
    <w:p w:rsidR="00B44534" w:rsidRPr="00B44534" w:rsidRDefault="00B44534" w:rsidP="00BE7687">
      <w:pPr>
        <w:pStyle w:val="Body"/>
        <w:rPr>
          <w:u w:val="single"/>
        </w:rPr>
      </w:pPr>
      <w:r w:rsidRPr="00B44534">
        <w:rPr>
          <w:u w:val="single"/>
        </w:rPr>
        <w:t>Tijdbespar</w:t>
      </w:r>
      <w:r>
        <w:rPr>
          <w:u w:val="single"/>
        </w:rPr>
        <w:t>end bekisten</w:t>
      </w:r>
    </w:p>
    <w:p w:rsidR="00BE7687" w:rsidRDefault="00BE7687" w:rsidP="00BE7687">
      <w:pPr>
        <w:pStyle w:val="Body"/>
      </w:pPr>
      <w:r>
        <w:t>De elementen worden aan de ergonomische handgrepen schuin opgetild en vervolgens aan één van de smalle zijden in de Dokadek 30-koppen gehangen.</w:t>
      </w:r>
      <w:r w:rsidR="0065299C">
        <w:t xml:space="preserve"> Vervolgens wordt het bekistings</w:t>
      </w:r>
      <w:r>
        <w:t>element met de bijbehorende montagestang of -voor grotere hoogten</w:t>
      </w:r>
      <w:bookmarkStart w:id="0" w:name="_GoBack"/>
      <w:bookmarkEnd w:id="0"/>
      <w:r>
        <w:t>- de DekLift P 4,00 omhoog gebracht. Daarna worden Doka-vloerstutten geplaatst. De demontage verloopt in omgekeerde volgorde; ook hier hoeft niet -vaak tijdrovend- boven het hoofd te worden gewerkt. Bovendien kan tot 12 m</w:t>
      </w:r>
      <w:r w:rsidRPr="00BF4CC9">
        <w:rPr>
          <w:vertAlign w:val="superscript"/>
        </w:rPr>
        <w:t>2</w:t>
      </w:r>
      <w:r>
        <w:t xml:space="preserve"> Dokadek 30 in één keer met de DekDrive horizontaal worden vervoerd.</w:t>
      </w:r>
    </w:p>
    <w:p w:rsidR="006D4B7C" w:rsidRDefault="006D4B7C" w:rsidP="00BF4CC9">
      <w:pPr>
        <w:pStyle w:val="Body"/>
      </w:pPr>
    </w:p>
    <w:p w:rsidR="00806F4F" w:rsidRDefault="00B42425" w:rsidP="003F189C">
      <w:pPr>
        <w:pStyle w:val="Body"/>
      </w:pPr>
      <w:r>
        <w:t xml:space="preserve">Het Dokadek 30-systeem </w:t>
      </w:r>
      <w:r w:rsidR="00806F4F">
        <w:t xml:space="preserve">kan met of zonder valkop worden toegepast. </w:t>
      </w:r>
      <w:r w:rsidR="00BC08EA">
        <w:t xml:space="preserve">Zonder valkop geeft het systeem </w:t>
      </w:r>
      <w:r>
        <w:t xml:space="preserve">indien gewenst </w:t>
      </w:r>
      <w:r w:rsidR="00BC08EA">
        <w:t xml:space="preserve">na het storten een indicatie van de mate van uitharding van het beton. In de praktijk zorgt dit ervoor dat in een vroeger stadium kan worden ontkist. </w:t>
      </w:r>
    </w:p>
    <w:p w:rsidR="003E6247" w:rsidRDefault="003E6247" w:rsidP="003E6247">
      <w:pPr>
        <w:pStyle w:val="Body"/>
      </w:pPr>
      <w:r>
        <w:t xml:space="preserve">Afhankelijk van de vloerdikte en de betonsterkte kan met de valkopvariant vroegtijdig worden ontkist - onder bepaalde omstandigheden zelfs al na 1 dag. Het ontkisten verloopt zeer eenvoudig door de valkop met een hamer te laten zakken. De bekisting zakt vervolgens waardoor panelen gemakkelijk van </w:t>
      </w:r>
      <w:r w:rsidR="0065299C">
        <w:t>het</w:t>
      </w:r>
      <w:r>
        <w:t xml:space="preserve"> beton kunnen worden gehaald.</w:t>
      </w:r>
    </w:p>
    <w:p w:rsidR="003E6247" w:rsidRDefault="003E6247" w:rsidP="003F189C">
      <w:pPr>
        <w:pStyle w:val="Body"/>
        <w:rPr>
          <w:rFonts w:ascii="Arial" w:hAnsi="Arial" w:cs="Arial"/>
          <w:color w:val="000000"/>
          <w:sz w:val="19"/>
          <w:szCs w:val="19"/>
        </w:rPr>
      </w:pPr>
    </w:p>
    <w:p w:rsidR="00360969" w:rsidRDefault="00360969" w:rsidP="003F189C">
      <w:pPr>
        <w:pStyle w:val="Body"/>
      </w:pPr>
    </w:p>
    <w:p w:rsidR="00B44534" w:rsidRDefault="00B44534" w:rsidP="003E6247">
      <w:pPr>
        <w:pStyle w:val="Body"/>
      </w:pPr>
    </w:p>
    <w:p w:rsidR="00B44534" w:rsidRDefault="00B44534" w:rsidP="003E6247">
      <w:pPr>
        <w:pStyle w:val="Body"/>
      </w:pPr>
    </w:p>
    <w:p w:rsidR="00B44534" w:rsidRDefault="00B44534" w:rsidP="003E6247">
      <w:pPr>
        <w:pStyle w:val="Body"/>
      </w:pPr>
    </w:p>
    <w:p w:rsidR="00B44534" w:rsidRDefault="00B44534" w:rsidP="003E6247">
      <w:pPr>
        <w:pStyle w:val="Body"/>
      </w:pPr>
    </w:p>
    <w:p w:rsidR="003E6247" w:rsidRPr="002F253A" w:rsidRDefault="00DF5620" w:rsidP="003E6247">
      <w:pPr>
        <w:pStyle w:val="Body"/>
        <w:rPr>
          <w:szCs w:val="20"/>
          <w:u w:val="single"/>
        </w:rPr>
      </w:pPr>
      <w:r w:rsidRPr="003F189C">
        <w:br/>
      </w:r>
      <w:r w:rsidR="003E6247" w:rsidRPr="002F253A">
        <w:rPr>
          <w:szCs w:val="20"/>
          <w:u w:val="single"/>
        </w:rPr>
        <w:t>Over Doka</w:t>
      </w:r>
    </w:p>
    <w:p w:rsidR="003E6247" w:rsidRPr="002F253A" w:rsidRDefault="003E6247" w:rsidP="003E6247">
      <w:pPr>
        <w:pStyle w:val="Body"/>
        <w:rPr>
          <w:szCs w:val="20"/>
        </w:rPr>
      </w:pPr>
      <w:r w:rsidRPr="002F253A">
        <w:rPr>
          <w:szCs w:val="20"/>
        </w:rPr>
        <w:t>Doka is één van 's werelds toonaangevende bedrijven voor de ontwikkeling, productie en distributie van bekisting</w:t>
      </w:r>
      <w:r w:rsidR="0065299C">
        <w:rPr>
          <w:szCs w:val="20"/>
        </w:rPr>
        <w:t>s</w:t>
      </w:r>
      <w:r w:rsidRPr="002F253A">
        <w:rPr>
          <w:szCs w:val="20"/>
        </w:rPr>
        <w:t xml:space="preserve">technologie voor gebruik op alle terreinen van de bouwsector. Met meer dan 160 verkoop- en logistieke faciliteiten in meer dan 70 landen, heeft de Doka Groep een zeer efficiënt distributienetwerk dat ervoor zorgt dat materiaal en technische ondersteuning snel en professioneel kan worden geboden. De Doka Groep is een bedrijf van de Umdasch Groep en heeft wereldwijd meer dan 5.600 medewerkers. </w:t>
      </w:r>
    </w:p>
    <w:p w:rsidR="003E6247" w:rsidRPr="002F253A" w:rsidRDefault="003E6247" w:rsidP="003E6247">
      <w:pPr>
        <w:pStyle w:val="Body"/>
        <w:rPr>
          <w:szCs w:val="20"/>
        </w:rPr>
      </w:pPr>
      <w:r w:rsidRPr="002F253A">
        <w:rPr>
          <w:szCs w:val="20"/>
        </w:rPr>
        <w:t>De Nederlandse dochteronderneming Doka Nederland is gevestigd in Oss.</w:t>
      </w:r>
    </w:p>
    <w:p w:rsidR="003E6247" w:rsidRDefault="003E6247" w:rsidP="003E6247">
      <w:pPr>
        <w:pStyle w:val="Body"/>
        <w:rPr>
          <w:szCs w:val="20"/>
        </w:rPr>
      </w:pPr>
    </w:p>
    <w:p w:rsidR="00B44534" w:rsidRPr="002F253A" w:rsidRDefault="00B44534" w:rsidP="003E6247">
      <w:pPr>
        <w:pStyle w:val="Body"/>
        <w:rPr>
          <w:szCs w:val="20"/>
        </w:rPr>
      </w:pPr>
    </w:p>
    <w:p w:rsidR="003E6247" w:rsidRPr="002F253A" w:rsidRDefault="003E6247" w:rsidP="003E6247">
      <w:pPr>
        <w:pStyle w:val="Body"/>
        <w:rPr>
          <w:b/>
          <w:szCs w:val="20"/>
        </w:rPr>
      </w:pPr>
      <w:r w:rsidRPr="002F253A">
        <w:rPr>
          <w:b/>
          <w:szCs w:val="20"/>
        </w:rPr>
        <w:t>Meer informatie</w:t>
      </w:r>
    </w:p>
    <w:p w:rsidR="003E6247" w:rsidRPr="002F253A" w:rsidRDefault="003E6247" w:rsidP="003E6247">
      <w:pPr>
        <w:pStyle w:val="Body"/>
        <w:rPr>
          <w:szCs w:val="20"/>
        </w:rPr>
      </w:pPr>
      <w:r w:rsidRPr="002F253A">
        <w:rPr>
          <w:szCs w:val="20"/>
        </w:rPr>
        <w:t>Doka Nederland</w:t>
      </w:r>
    </w:p>
    <w:p w:rsidR="003E6247" w:rsidRPr="002F253A" w:rsidRDefault="003E6247" w:rsidP="003E6247">
      <w:pPr>
        <w:pStyle w:val="Body"/>
        <w:rPr>
          <w:szCs w:val="20"/>
        </w:rPr>
      </w:pPr>
      <w:r w:rsidRPr="002F253A">
        <w:rPr>
          <w:szCs w:val="20"/>
        </w:rPr>
        <w:t>T.</w:t>
      </w:r>
      <w:r w:rsidRPr="002F253A">
        <w:rPr>
          <w:szCs w:val="20"/>
        </w:rPr>
        <w:tab/>
        <w:t>0412 - 65 30 30</w:t>
      </w:r>
    </w:p>
    <w:p w:rsidR="003E6247" w:rsidRPr="002F253A" w:rsidRDefault="003E6247" w:rsidP="003E6247">
      <w:pPr>
        <w:pStyle w:val="Body"/>
        <w:rPr>
          <w:szCs w:val="20"/>
        </w:rPr>
      </w:pPr>
      <w:r w:rsidRPr="002F253A">
        <w:rPr>
          <w:szCs w:val="20"/>
        </w:rPr>
        <w:t>E.</w:t>
      </w:r>
      <w:r w:rsidRPr="002F253A">
        <w:rPr>
          <w:szCs w:val="20"/>
        </w:rPr>
        <w:tab/>
        <w:t>nederland@doka.com</w:t>
      </w:r>
    </w:p>
    <w:p w:rsidR="003E6247" w:rsidRPr="00C3458A" w:rsidRDefault="003E6247" w:rsidP="003E6247">
      <w:pPr>
        <w:pStyle w:val="Body"/>
        <w:rPr>
          <w:szCs w:val="20"/>
        </w:rPr>
      </w:pPr>
      <w:r w:rsidRPr="002F253A">
        <w:rPr>
          <w:szCs w:val="20"/>
        </w:rPr>
        <w:t>W.</w:t>
      </w:r>
      <w:r w:rsidRPr="002F253A">
        <w:rPr>
          <w:szCs w:val="20"/>
        </w:rPr>
        <w:tab/>
      </w:r>
      <w:r w:rsidR="00C3458A" w:rsidRPr="00C3458A">
        <w:t>www.doka-nederland.nl/</w:t>
      </w:r>
    </w:p>
    <w:p w:rsidR="003E6247" w:rsidRDefault="003E6247" w:rsidP="003E6247">
      <w:pPr>
        <w:pStyle w:val="Body"/>
        <w:rPr>
          <w:szCs w:val="20"/>
        </w:rPr>
      </w:pPr>
    </w:p>
    <w:p w:rsidR="00835C17" w:rsidRDefault="00835C17" w:rsidP="003E6247">
      <w:pPr>
        <w:pStyle w:val="Body"/>
        <w:rPr>
          <w:szCs w:val="20"/>
        </w:rPr>
      </w:pPr>
    </w:p>
    <w:p w:rsidR="002F142C" w:rsidRDefault="002F142C" w:rsidP="003E6247">
      <w:pPr>
        <w:pStyle w:val="Body"/>
        <w:rPr>
          <w:szCs w:val="20"/>
        </w:rPr>
      </w:pPr>
    </w:p>
    <w:p w:rsidR="0065299C" w:rsidRDefault="0065299C" w:rsidP="003E6247">
      <w:pPr>
        <w:pStyle w:val="Body"/>
        <w:rPr>
          <w:szCs w:val="20"/>
        </w:rPr>
      </w:pPr>
      <w:r>
        <w:rPr>
          <w:szCs w:val="20"/>
        </w:rPr>
        <w:t>(Redactie bericht: M. Franke)</w:t>
      </w:r>
    </w:p>
    <w:p w:rsidR="0065299C" w:rsidRDefault="0065299C" w:rsidP="003E6247">
      <w:pPr>
        <w:pStyle w:val="Body"/>
        <w:rPr>
          <w:szCs w:val="20"/>
        </w:rPr>
      </w:pPr>
    </w:p>
    <w:p w:rsidR="0065299C" w:rsidRDefault="0065299C" w:rsidP="0065299C">
      <w:pPr>
        <w:pStyle w:val="Body"/>
        <w:jc w:val="right"/>
        <w:rPr>
          <w:szCs w:val="20"/>
        </w:rPr>
      </w:pPr>
      <w:r>
        <w:rPr>
          <w:szCs w:val="20"/>
        </w:rPr>
        <w:t>Oss, 30 juni 2014</w:t>
      </w:r>
    </w:p>
    <w:p w:rsidR="002F142C" w:rsidRDefault="002F142C">
      <w:pPr>
        <w:rPr>
          <w:rFonts w:ascii="Arial Unicode MS" w:eastAsia="Arial Unicode MS" w:hAnsi="Arial Unicode MS" w:cs="Arial Unicode MS"/>
          <w:sz w:val="20"/>
          <w:szCs w:val="20"/>
        </w:rPr>
      </w:pPr>
    </w:p>
    <w:p w:rsidR="002F142C" w:rsidRDefault="002F142C">
      <w:pPr>
        <w:rPr>
          <w:rFonts w:ascii="Arial Unicode MS" w:eastAsia="Arial Unicode MS" w:hAnsi="Arial Unicode MS" w:cs="Arial Unicode MS"/>
          <w:sz w:val="20"/>
          <w:szCs w:val="20"/>
        </w:rPr>
      </w:pPr>
    </w:p>
    <w:p w:rsidR="002F142C" w:rsidRPr="002F142C" w:rsidRDefault="002F142C" w:rsidP="002F142C">
      <w:pPr>
        <w:pStyle w:val="Body"/>
        <w:jc w:val="left"/>
        <w:rPr>
          <w:szCs w:val="20"/>
          <w:u w:val="single"/>
        </w:rPr>
      </w:pPr>
      <w:r>
        <w:rPr>
          <w:szCs w:val="20"/>
          <w:u w:val="single"/>
        </w:rPr>
        <w:t>Fotobijschriften:</w:t>
      </w:r>
    </w:p>
    <w:p w:rsidR="002F142C" w:rsidRDefault="002F142C" w:rsidP="002F142C">
      <w:pPr>
        <w:pStyle w:val="Body"/>
        <w:jc w:val="left"/>
        <w:rPr>
          <w:szCs w:val="20"/>
        </w:rPr>
      </w:pPr>
    </w:p>
    <w:p w:rsidR="002F142C" w:rsidRPr="00D91724" w:rsidRDefault="002F142C" w:rsidP="002F142C">
      <w:pPr>
        <w:pStyle w:val="Body"/>
        <w:jc w:val="left"/>
        <w:rPr>
          <w:sz w:val="18"/>
          <w:szCs w:val="18"/>
          <w:u w:val="single"/>
        </w:rPr>
      </w:pPr>
      <w:r w:rsidRPr="00D91724">
        <w:rPr>
          <w:sz w:val="18"/>
          <w:szCs w:val="18"/>
          <w:u w:val="single"/>
        </w:rPr>
        <w:t>Doka – Dokadek 30-01.jpg:</w:t>
      </w:r>
    </w:p>
    <w:p w:rsidR="002F142C" w:rsidRPr="002F142C" w:rsidRDefault="00D91724" w:rsidP="002F142C">
      <w:pPr>
        <w:pStyle w:val="Body"/>
        <w:jc w:val="left"/>
        <w:rPr>
          <w:sz w:val="18"/>
          <w:szCs w:val="18"/>
        </w:rPr>
      </w:pPr>
      <w:r>
        <w:rPr>
          <w:sz w:val="18"/>
          <w:szCs w:val="18"/>
        </w:rPr>
        <w:t xml:space="preserve">Het Dokadek vloerbekistingssysteem bestaat uit </w:t>
      </w:r>
      <w:r w:rsidRPr="00D91724">
        <w:rPr>
          <w:sz w:val="18"/>
          <w:szCs w:val="18"/>
        </w:rPr>
        <w:t>lichtgewicht, gecoat stalen frames met Xlife bekistingsplaten en stempels voor vloeren</w:t>
      </w:r>
      <w:r>
        <w:rPr>
          <w:sz w:val="18"/>
          <w:szCs w:val="18"/>
        </w:rPr>
        <w:t>.</w:t>
      </w:r>
    </w:p>
    <w:p w:rsidR="002F142C" w:rsidRDefault="002F142C" w:rsidP="002F142C">
      <w:pPr>
        <w:pStyle w:val="Body"/>
        <w:jc w:val="left"/>
        <w:rPr>
          <w:szCs w:val="20"/>
        </w:rPr>
      </w:pPr>
    </w:p>
    <w:p w:rsidR="002F142C" w:rsidRDefault="002F142C" w:rsidP="002F142C">
      <w:pPr>
        <w:pStyle w:val="Body"/>
        <w:jc w:val="left"/>
        <w:rPr>
          <w:szCs w:val="20"/>
        </w:rPr>
      </w:pPr>
      <w:r>
        <w:rPr>
          <w:noProof/>
        </w:rPr>
        <w:drawing>
          <wp:inline distT="0" distB="0" distL="0" distR="0" wp14:anchorId="69BC7409" wp14:editId="01373794">
            <wp:extent cx="2424545" cy="1823177"/>
            <wp:effectExtent l="0" t="0" r="0" b="571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425016" cy="1823531"/>
                    </a:xfrm>
                    <a:prstGeom prst="rect">
                      <a:avLst/>
                    </a:prstGeom>
                  </pic:spPr>
                </pic:pic>
              </a:graphicData>
            </a:graphic>
          </wp:inline>
        </w:drawing>
      </w:r>
    </w:p>
    <w:p w:rsidR="002F142C" w:rsidRDefault="002F142C" w:rsidP="002F142C">
      <w:pPr>
        <w:pStyle w:val="Body"/>
        <w:jc w:val="left"/>
        <w:rPr>
          <w:szCs w:val="20"/>
        </w:rPr>
      </w:pPr>
    </w:p>
    <w:p w:rsidR="00D91724" w:rsidRDefault="00D91724" w:rsidP="002F142C">
      <w:pPr>
        <w:pStyle w:val="Body"/>
        <w:jc w:val="left"/>
        <w:rPr>
          <w:sz w:val="18"/>
          <w:szCs w:val="18"/>
        </w:rPr>
      </w:pPr>
    </w:p>
    <w:p w:rsidR="00D91724" w:rsidRDefault="00D91724" w:rsidP="002F142C">
      <w:pPr>
        <w:pStyle w:val="Body"/>
        <w:jc w:val="left"/>
        <w:rPr>
          <w:sz w:val="18"/>
          <w:szCs w:val="18"/>
        </w:rPr>
      </w:pPr>
    </w:p>
    <w:p w:rsidR="00D91724" w:rsidRDefault="00D91724" w:rsidP="002F142C">
      <w:pPr>
        <w:pStyle w:val="Body"/>
        <w:jc w:val="left"/>
        <w:rPr>
          <w:sz w:val="18"/>
          <w:szCs w:val="18"/>
        </w:rPr>
      </w:pPr>
    </w:p>
    <w:p w:rsidR="00D91724" w:rsidRDefault="00D91724" w:rsidP="002F142C">
      <w:pPr>
        <w:pStyle w:val="Body"/>
        <w:jc w:val="left"/>
        <w:rPr>
          <w:sz w:val="18"/>
          <w:szCs w:val="18"/>
        </w:rPr>
      </w:pPr>
    </w:p>
    <w:p w:rsidR="00D91724" w:rsidRDefault="00D91724" w:rsidP="002F142C">
      <w:pPr>
        <w:pStyle w:val="Body"/>
        <w:jc w:val="left"/>
        <w:rPr>
          <w:sz w:val="18"/>
          <w:szCs w:val="18"/>
        </w:rPr>
      </w:pPr>
    </w:p>
    <w:p w:rsidR="00D91724" w:rsidRDefault="00D91724" w:rsidP="002F142C">
      <w:pPr>
        <w:pStyle w:val="Body"/>
        <w:jc w:val="left"/>
        <w:rPr>
          <w:sz w:val="18"/>
          <w:szCs w:val="18"/>
        </w:rPr>
      </w:pPr>
    </w:p>
    <w:p w:rsidR="00D91724" w:rsidRDefault="00D91724" w:rsidP="002F142C">
      <w:pPr>
        <w:pStyle w:val="Body"/>
        <w:jc w:val="left"/>
        <w:rPr>
          <w:sz w:val="18"/>
          <w:szCs w:val="18"/>
        </w:rPr>
      </w:pPr>
    </w:p>
    <w:p w:rsidR="00D91724" w:rsidRDefault="00D91724" w:rsidP="002F142C">
      <w:pPr>
        <w:pStyle w:val="Body"/>
        <w:jc w:val="left"/>
        <w:rPr>
          <w:sz w:val="18"/>
          <w:szCs w:val="18"/>
        </w:rPr>
      </w:pPr>
    </w:p>
    <w:p w:rsidR="002F142C" w:rsidRPr="00D91724" w:rsidRDefault="002F142C" w:rsidP="002F142C">
      <w:pPr>
        <w:pStyle w:val="Body"/>
        <w:jc w:val="left"/>
        <w:rPr>
          <w:sz w:val="18"/>
          <w:szCs w:val="18"/>
          <w:u w:val="single"/>
        </w:rPr>
      </w:pPr>
      <w:r w:rsidRPr="00D91724">
        <w:rPr>
          <w:sz w:val="18"/>
          <w:szCs w:val="18"/>
          <w:u w:val="single"/>
        </w:rPr>
        <w:t>Doka – Dokadek 30-02.jpg:</w:t>
      </w:r>
    </w:p>
    <w:p w:rsidR="002F142C" w:rsidRPr="00D91724" w:rsidRDefault="00D91724" w:rsidP="002F142C">
      <w:pPr>
        <w:pStyle w:val="Body"/>
        <w:jc w:val="left"/>
        <w:rPr>
          <w:sz w:val="18"/>
          <w:szCs w:val="18"/>
        </w:rPr>
      </w:pPr>
      <w:r w:rsidRPr="00D91724">
        <w:rPr>
          <w:sz w:val="18"/>
          <w:szCs w:val="18"/>
        </w:rPr>
        <w:t>De vloerbekistingselementen zijn leverbaar in de afmetingen 2,44 m x 1,22 m en 2,44 m x 0,81 m</w:t>
      </w:r>
      <w:r>
        <w:rPr>
          <w:sz w:val="18"/>
          <w:szCs w:val="18"/>
        </w:rPr>
        <w:t xml:space="preserve"> en</w:t>
      </w:r>
      <w:r w:rsidRPr="00D91724">
        <w:rPr>
          <w:sz w:val="18"/>
          <w:szCs w:val="18"/>
        </w:rPr>
        <w:t xml:space="preserve"> zijn handmatig</w:t>
      </w:r>
      <w:r>
        <w:rPr>
          <w:sz w:val="18"/>
          <w:szCs w:val="18"/>
        </w:rPr>
        <w:t xml:space="preserve"> te verwerken.</w:t>
      </w:r>
    </w:p>
    <w:p w:rsidR="002F142C" w:rsidRPr="002F142C" w:rsidRDefault="002F142C" w:rsidP="002F142C">
      <w:pPr>
        <w:pStyle w:val="Body"/>
        <w:jc w:val="left"/>
        <w:rPr>
          <w:sz w:val="18"/>
          <w:szCs w:val="18"/>
        </w:rPr>
      </w:pPr>
    </w:p>
    <w:p w:rsidR="002F142C" w:rsidRDefault="002F142C" w:rsidP="002F142C">
      <w:pPr>
        <w:pStyle w:val="Body"/>
        <w:jc w:val="left"/>
        <w:rPr>
          <w:szCs w:val="20"/>
        </w:rPr>
      </w:pPr>
      <w:r>
        <w:rPr>
          <w:noProof/>
        </w:rPr>
        <w:drawing>
          <wp:inline distT="0" distB="0" distL="0" distR="0" wp14:anchorId="0C3D4ECC" wp14:editId="2108C767">
            <wp:extent cx="2422229" cy="1524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424223" cy="1525255"/>
                    </a:xfrm>
                    <a:prstGeom prst="rect">
                      <a:avLst/>
                    </a:prstGeom>
                  </pic:spPr>
                </pic:pic>
              </a:graphicData>
            </a:graphic>
          </wp:inline>
        </w:drawing>
      </w:r>
    </w:p>
    <w:p w:rsidR="002F142C" w:rsidRDefault="002F142C" w:rsidP="002F142C">
      <w:pPr>
        <w:pStyle w:val="Body"/>
        <w:jc w:val="left"/>
        <w:rPr>
          <w:szCs w:val="20"/>
        </w:rPr>
      </w:pPr>
    </w:p>
    <w:p w:rsidR="002F142C" w:rsidRDefault="002F142C" w:rsidP="002F142C">
      <w:pPr>
        <w:rPr>
          <w:rFonts w:ascii="Arial Unicode MS" w:eastAsia="Arial Unicode MS" w:hAnsi="Arial Unicode MS" w:cs="Arial Unicode MS"/>
          <w:sz w:val="18"/>
          <w:szCs w:val="18"/>
        </w:rPr>
      </w:pPr>
    </w:p>
    <w:p w:rsidR="00D91724" w:rsidRDefault="00D91724" w:rsidP="002F142C">
      <w:pPr>
        <w:rPr>
          <w:rFonts w:ascii="Arial Unicode MS" w:eastAsia="Arial Unicode MS" w:hAnsi="Arial Unicode MS" w:cs="Arial Unicode MS"/>
          <w:sz w:val="18"/>
          <w:szCs w:val="18"/>
        </w:rPr>
      </w:pPr>
    </w:p>
    <w:p w:rsidR="002F142C" w:rsidRPr="00D91724" w:rsidRDefault="002F142C" w:rsidP="002F142C">
      <w:pPr>
        <w:rPr>
          <w:rFonts w:ascii="Arial Unicode MS" w:eastAsia="Arial Unicode MS" w:hAnsi="Arial Unicode MS" w:cs="Arial Unicode MS"/>
          <w:sz w:val="18"/>
          <w:szCs w:val="18"/>
          <w:u w:val="single"/>
        </w:rPr>
      </w:pPr>
      <w:r w:rsidRPr="00D91724">
        <w:rPr>
          <w:rFonts w:ascii="Arial Unicode MS" w:eastAsia="Arial Unicode MS" w:hAnsi="Arial Unicode MS" w:cs="Arial Unicode MS"/>
          <w:sz w:val="18"/>
          <w:szCs w:val="18"/>
          <w:u w:val="single"/>
        </w:rPr>
        <w:t>Doka – Dokadek 30-03.jpg:</w:t>
      </w:r>
    </w:p>
    <w:p w:rsidR="002F142C" w:rsidRPr="00D91724" w:rsidRDefault="00D91724" w:rsidP="002F142C">
      <w:pPr>
        <w:pStyle w:val="Body"/>
        <w:jc w:val="left"/>
        <w:rPr>
          <w:sz w:val="18"/>
          <w:szCs w:val="18"/>
        </w:rPr>
      </w:pPr>
      <w:r w:rsidRPr="00D91724">
        <w:rPr>
          <w:sz w:val="18"/>
          <w:szCs w:val="18"/>
        </w:rPr>
        <w:t xml:space="preserve">De elementen worden aan de ergonomische handgrepen schuin opgetild en vervolgens aan één van de smalle zijden in de Dokadek 30-koppen gehangen. </w:t>
      </w:r>
    </w:p>
    <w:p w:rsidR="00D91724" w:rsidRDefault="00D91724" w:rsidP="002F142C">
      <w:pPr>
        <w:pStyle w:val="Body"/>
        <w:jc w:val="left"/>
        <w:rPr>
          <w:szCs w:val="20"/>
        </w:rPr>
      </w:pPr>
    </w:p>
    <w:p w:rsidR="002F142C" w:rsidRPr="00C3458A" w:rsidRDefault="002F142C" w:rsidP="002F142C">
      <w:pPr>
        <w:pStyle w:val="Body"/>
        <w:jc w:val="left"/>
        <w:rPr>
          <w:szCs w:val="20"/>
        </w:rPr>
      </w:pPr>
      <w:r>
        <w:rPr>
          <w:noProof/>
        </w:rPr>
        <w:drawing>
          <wp:inline distT="0" distB="0" distL="0" distR="0" wp14:anchorId="72FE7B65" wp14:editId="0D67FA1A">
            <wp:extent cx="1533890" cy="2322022"/>
            <wp:effectExtent l="0" t="0" r="9525" b="254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535175" cy="2323968"/>
                    </a:xfrm>
                    <a:prstGeom prst="rect">
                      <a:avLst/>
                    </a:prstGeom>
                  </pic:spPr>
                </pic:pic>
              </a:graphicData>
            </a:graphic>
          </wp:inline>
        </w:drawing>
      </w:r>
    </w:p>
    <w:sectPr w:rsidR="002F142C" w:rsidRPr="00C3458A" w:rsidSect="00E65049">
      <w:footerReference w:type="default" r:id="rId13"/>
      <w:pgSz w:w="11906" w:h="16838"/>
      <w:pgMar w:top="851" w:right="1418" w:bottom="851" w:left="1985"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18D1" w:rsidRDefault="00CB18D1" w:rsidP="001B1A4C">
      <w:r>
        <w:separator/>
      </w:r>
    </w:p>
  </w:endnote>
  <w:endnote w:type="continuationSeparator" w:id="0">
    <w:p w:rsidR="00CB18D1" w:rsidRDefault="00CB18D1" w:rsidP="001B1A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1A4C" w:rsidRDefault="001B1A4C" w:rsidP="001B1A4C">
    <w:pPr>
      <w:pStyle w:val="Voettekst"/>
      <w:jc w:val="right"/>
      <w:rPr>
        <w:rFonts w:ascii="Arial Unicode MS" w:eastAsia="Arial Unicode MS" w:hAnsi="Arial Unicode MS" w:cs="Arial Unicode MS"/>
        <w:sz w:val="18"/>
        <w:szCs w:val="18"/>
      </w:rPr>
    </w:pPr>
    <w:r>
      <w:rPr>
        <w:rFonts w:ascii="Arial Unicode MS" w:eastAsia="Arial Unicode MS" w:hAnsi="Arial Unicode MS" w:cs="Arial Unicode MS"/>
        <w:noProof/>
        <w:sz w:val="18"/>
        <w:szCs w:val="18"/>
      </w:rPr>
      <w:drawing>
        <wp:anchor distT="0" distB="0" distL="114300" distR="114300" simplePos="0" relativeHeight="251659264" behindDoc="1" locked="0" layoutInCell="1" allowOverlap="1" wp14:anchorId="7959C15C" wp14:editId="035BF191">
          <wp:simplePos x="0" y="0"/>
          <wp:positionH relativeFrom="column">
            <wp:posOffset>4182110</wp:posOffset>
          </wp:positionH>
          <wp:positionV relativeFrom="paragraph">
            <wp:posOffset>168275</wp:posOffset>
          </wp:positionV>
          <wp:extent cx="1710055" cy="284480"/>
          <wp:effectExtent l="0" t="0" r="4445" b="1270"/>
          <wp:wrapTight wrapText="bothSides">
            <wp:wrapPolygon edited="0">
              <wp:start x="0" y="0"/>
              <wp:lineTo x="0" y="20250"/>
              <wp:lineTo x="21416" y="20250"/>
              <wp:lineTo x="21416" y="0"/>
              <wp:lineTo x="0" y="0"/>
            </wp:wrapPolygon>
          </wp:wrapTight>
          <wp:docPr id="4" name="Afbeelding 4" descr="beta laatste f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eta laatste fase"/>
                  <pic:cNvPicPr>
                    <a:picLocks noChangeAspect="1" noChangeArrowheads="1"/>
                  </pic:cNvPicPr>
                </pic:nvPicPr>
                <pic:blipFill>
                  <a:blip r:embed="rId1">
                    <a:extLst>
                      <a:ext uri="{28A0092B-C50C-407E-A947-70E740481C1C}">
                        <a14:useLocalDpi xmlns:a14="http://schemas.microsoft.com/office/drawing/2010/main" val="0"/>
                      </a:ext>
                    </a:extLst>
                  </a:blip>
                  <a:srcRect b="60941"/>
                  <a:stretch>
                    <a:fillRect/>
                  </a:stretch>
                </pic:blipFill>
                <pic:spPr bwMode="auto">
                  <a:xfrm>
                    <a:off x="0" y="0"/>
                    <a:ext cx="1710055" cy="284480"/>
                  </a:xfrm>
                  <a:prstGeom prst="rect">
                    <a:avLst/>
                  </a:prstGeom>
                  <a:noFill/>
                  <a:ln>
                    <a:noFill/>
                  </a:ln>
                </pic:spPr>
              </pic:pic>
            </a:graphicData>
          </a:graphic>
        </wp:anchor>
      </w:drawing>
    </w:r>
  </w:p>
  <w:p w:rsidR="001B1A4C" w:rsidRDefault="001B1A4C" w:rsidP="001B1A4C">
    <w:pPr>
      <w:pStyle w:val="Voettekst"/>
      <w:jc w:val="right"/>
      <w:rPr>
        <w:rFonts w:ascii="Arial Unicode MS" w:eastAsia="Arial Unicode MS" w:hAnsi="Arial Unicode MS" w:cs="Arial Unicode MS"/>
        <w:sz w:val="18"/>
        <w:szCs w:val="18"/>
      </w:rPr>
    </w:pPr>
  </w:p>
  <w:p w:rsidR="001B1A4C" w:rsidRPr="001B1A4C" w:rsidRDefault="001B1A4C" w:rsidP="001B1A4C">
    <w:pPr>
      <w:pStyle w:val="Voettekst"/>
      <w:spacing w:before="160"/>
      <w:jc w:val="right"/>
      <w:rPr>
        <w:rFonts w:ascii="Arial Unicode MS" w:eastAsia="Arial Unicode MS" w:hAnsi="Arial Unicode MS" w:cs="Arial Unicode MS"/>
        <w:bCs/>
        <w:sz w:val="18"/>
        <w:szCs w:val="18"/>
      </w:rPr>
    </w:pPr>
    <w:r w:rsidRPr="00B64A05">
      <w:rPr>
        <w:rFonts w:ascii="Arial Unicode MS" w:eastAsia="Arial Unicode MS" w:hAnsi="Arial Unicode MS" w:cs="Arial Unicode MS"/>
        <w:sz w:val="18"/>
        <w:szCs w:val="18"/>
      </w:rPr>
      <w:t xml:space="preserve">Pagina </w:t>
    </w:r>
    <w:r w:rsidR="002A1846" w:rsidRPr="00B64A05">
      <w:rPr>
        <w:rFonts w:ascii="Arial Unicode MS" w:eastAsia="Arial Unicode MS" w:hAnsi="Arial Unicode MS" w:cs="Arial Unicode MS"/>
        <w:bCs/>
        <w:sz w:val="18"/>
        <w:szCs w:val="18"/>
      </w:rPr>
      <w:fldChar w:fldCharType="begin"/>
    </w:r>
    <w:r w:rsidRPr="00B64A05">
      <w:rPr>
        <w:rFonts w:ascii="Arial Unicode MS" w:eastAsia="Arial Unicode MS" w:hAnsi="Arial Unicode MS" w:cs="Arial Unicode MS"/>
        <w:bCs/>
        <w:sz w:val="18"/>
        <w:szCs w:val="18"/>
      </w:rPr>
      <w:instrText>PAGE</w:instrText>
    </w:r>
    <w:r w:rsidR="002A1846" w:rsidRPr="00B64A05">
      <w:rPr>
        <w:rFonts w:ascii="Arial Unicode MS" w:eastAsia="Arial Unicode MS" w:hAnsi="Arial Unicode MS" w:cs="Arial Unicode MS"/>
        <w:bCs/>
        <w:sz w:val="18"/>
        <w:szCs w:val="18"/>
      </w:rPr>
      <w:fldChar w:fldCharType="separate"/>
    </w:r>
    <w:r w:rsidR="00D91724">
      <w:rPr>
        <w:rFonts w:ascii="Arial Unicode MS" w:eastAsia="Arial Unicode MS" w:hAnsi="Arial Unicode MS" w:cs="Arial Unicode MS"/>
        <w:bCs/>
        <w:noProof/>
        <w:sz w:val="18"/>
        <w:szCs w:val="18"/>
      </w:rPr>
      <w:t>2</w:t>
    </w:r>
    <w:r w:rsidR="002A1846" w:rsidRPr="00B64A05">
      <w:rPr>
        <w:rFonts w:ascii="Arial Unicode MS" w:eastAsia="Arial Unicode MS" w:hAnsi="Arial Unicode MS" w:cs="Arial Unicode MS"/>
        <w:bCs/>
        <w:sz w:val="18"/>
        <w:szCs w:val="18"/>
      </w:rPr>
      <w:fldChar w:fldCharType="end"/>
    </w:r>
    <w:r w:rsidRPr="00B64A05">
      <w:rPr>
        <w:rFonts w:ascii="Arial Unicode MS" w:eastAsia="Arial Unicode MS" w:hAnsi="Arial Unicode MS" w:cs="Arial Unicode MS"/>
        <w:sz w:val="18"/>
        <w:szCs w:val="18"/>
      </w:rPr>
      <w:t xml:space="preserve"> van </w:t>
    </w:r>
    <w:r w:rsidR="002A1846" w:rsidRPr="00B64A05">
      <w:rPr>
        <w:rFonts w:ascii="Arial Unicode MS" w:eastAsia="Arial Unicode MS" w:hAnsi="Arial Unicode MS" w:cs="Arial Unicode MS"/>
        <w:bCs/>
        <w:sz w:val="18"/>
        <w:szCs w:val="18"/>
      </w:rPr>
      <w:fldChar w:fldCharType="begin"/>
    </w:r>
    <w:r w:rsidRPr="00B64A05">
      <w:rPr>
        <w:rFonts w:ascii="Arial Unicode MS" w:eastAsia="Arial Unicode MS" w:hAnsi="Arial Unicode MS" w:cs="Arial Unicode MS"/>
        <w:bCs/>
        <w:sz w:val="18"/>
        <w:szCs w:val="18"/>
      </w:rPr>
      <w:instrText>NUMPAGES</w:instrText>
    </w:r>
    <w:r w:rsidR="002A1846" w:rsidRPr="00B64A05">
      <w:rPr>
        <w:rFonts w:ascii="Arial Unicode MS" w:eastAsia="Arial Unicode MS" w:hAnsi="Arial Unicode MS" w:cs="Arial Unicode MS"/>
        <w:bCs/>
        <w:sz w:val="18"/>
        <w:szCs w:val="18"/>
      </w:rPr>
      <w:fldChar w:fldCharType="separate"/>
    </w:r>
    <w:r w:rsidR="00D91724">
      <w:rPr>
        <w:rFonts w:ascii="Arial Unicode MS" w:eastAsia="Arial Unicode MS" w:hAnsi="Arial Unicode MS" w:cs="Arial Unicode MS"/>
        <w:bCs/>
        <w:noProof/>
        <w:sz w:val="18"/>
        <w:szCs w:val="18"/>
      </w:rPr>
      <w:t>3</w:t>
    </w:r>
    <w:r w:rsidR="002A1846" w:rsidRPr="00B64A05">
      <w:rPr>
        <w:rFonts w:ascii="Arial Unicode MS" w:eastAsia="Arial Unicode MS" w:hAnsi="Arial Unicode MS" w:cs="Arial Unicode MS"/>
        <w:bCs/>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18D1" w:rsidRDefault="00CB18D1" w:rsidP="001B1A4C">
      <w:r>
        <w:separator/>
      </w:r>
    </w:p>
  </w:footnote>
  <w:footnote w:type="continuationSeparator" w:id="0">
    <w:p w:rsidR="00CB18D1" w:rsidRDefault="00CB18D1" w:rsidP="001B1A4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03045D9"/>
    <w:multiLevelType w:val="hybridMultilevel"/>
    <w:tmpl w:val="A41EC41E"/>
    <w:lvl w:ilvl="0" w:tplc="04130001">
      <w:start w:val="1"/>
      <w:numFmt w:val="bullet"/>
      <w:lvlText w:val=""/>
      <w:lvlJc w:val="left"/>
      <w:pPr>
        <w:tabs>
          <w:tab w:val="num" w:pos="720"/>
        </w:tabs>
        <w:ind w:left="720" w:hanging="360"/>
      </w:pPr>
      <w:rPr>
        <w:rFonts w:ascii="Symbol" w:hAnsi="Symbol" w:hint="default"/>
      </w:rPr>
    </w:lvl>
    <w:lvl w:ilvl="1" w:tplc="04130003">
      <w:start w:val="1"/>
      <w:numFmt w:val="bullet"/>
      <w:lvlText w:val="o"/>
      <w:lvlJc w:val="left"/>
      <w:pPr>
        <w:tabs>
          <w:tab w:val="num" w:pos="1440"/>
        </w:tabs>
        <w:ind w:left="1440" w:hanging="360"/>
      </w:pPr>
      <w:rPr>
        <w:rFonts w:ascii="Courier New" w:hAnsi="Courier New" w:cs="Times New Roman" w:hint="default"/>
      </w:rPr>
    </w:lvl>
    <w:lvl w:ilvl="2" w:tplc="04130005">
      <w:start w:val="1"/>
      <w:numFmt w:val="bullet"/>
      <w:lvlText w:val=""/>
      <w:lvlJc w:val="left"/>
      <w:pPr>
        <w:tabs>
          <w:tab w:val="num" w:pos="2160"/>
        </w:tabs>
        <w:ind w:left="2160" w:hanging="360"/>
      </w:pPr>
      <w:rPr>
        <w:rFonts w:ascii="Wingdings" w:hAnsi="Wingdings" w:hint="default"/>
      </w:rPr>
    </w:lvl>
    <w:lvl w:ilvl="3" w:tplc="04130001">
      <w:start w:val="1"/>
      <w:numFmt w:val="bullet"/>
      <w:lvlText w:val=""/>
      <w:lvlJc w:val="left"/>
      <w:pPr>
        <w:tabs>
          <w:tab w:val="num" w:pos="2880"/>
        </w:tabs>
        <w:ind w:left="2880" w:hanging="360"/>
      </w:pPr>
      <w:rPr>
        <w:rFonts w:ascii="Symbol" w:hAnsi="Symbol" w:hint="default"/>
      </w:rPr>
    </w:lvl>
    <w:lvl w:ilvl="4" w:tplc="04130003">
      <w:start w:val="1"/>
      <w:numFmt w:val="bullet"/>
      <w:lvlText w:val="o"/>
      <w:lvlJc w:val="left"/>
      <w:pPr>
        <w:tabs>
          <w:tab w:val="num" w:pos="3600"/>
        </w:tabs>
        <w:ind w:left="3600" w:hanging="360"/>
      </w:pPr>
      <w:rPr>
        <w:rFonts w:ascii="Courier New" w:hAnsi="Courier New" w:cs="Times New Roman" w:hint="default"/>
      </w:rPr>
    </w:lvl>
    <w:lvl w:ilvl="5" w:tplc="04130005">
      <w:start w:val="1"/>
      <w:numFmt w:val="bullet"/>
      <w:lvlText w:val=""/>
      <w:lvlJc w:val="left"/>
      <w:pPr>
        <w:tabs>
          <w:tab w:val="num" w:pos="4320"/>
        </w:tabs>
        <w:ind w:left="4320" w:hanging="360"/>
      </w:pPr>
      <w:rPr>
        <w:rFonts w:ascii="Wingdings" w:hAnsi="Wingdings" w:hint="default"/>
      </w:rPr>
    </w:lvl>
    <w:lvl w:ilvl="6" w:tplc="04130001">
      <w:start w:val="1"/>
      <w:numFmt w:val="bullet"/>
      <w:lvlText w:val=""/>
      <w:lvlJc w:val="left"/>
      <w:pPr>
        <w:tabs>
          <w:tab w:val="num" w:pos="5040"/>
        </w:tabs>
        <w:ind w:left="5040" w:hanging="360"/>
      </w:pPr>
      <w:rPr>
        <w:rFonts w:ascii="Symbol" w:hAnsi="Symbol" w:hint="default"/>
      </w:rPr>
    </w:lvl>
    <w:lvl w:ilvl="7" w:tplc="04130003">
      <w:start w:val="1"/>
      <w:numFmt w:val="bullet"/>
      <w:lvlText w:val="o"/>
      <w:lvlJc w:val="left"/>
      <w:pPr>
        <w:tabs>
          <w:tab w:val="num" w:pos="5760"/>
        </w:tabs>
        <w:ind w:left="5760" w:hanging="360"/>
      </w:pPr>
      <w:rPr>
        <w:rFonts w:ascii="Courier New" w:hAnsi="Courier New" w:cs="Times New Roman" w:hint="default"/>
      </w:rPr>
    </w:lvl>
    <w:lvl w:ilvl="8" w:tplc="04130005">
      <w:start w:val="1"/>
      <w:numFmt w:val="bullet"/>
      <w:lvlText w:val=""/>
      <w:lvlJc w:val="left"/>
      <w:pPr>
        <w:tabs>
          <w:tab w:val="num" w:pos="6480"/>
        </w:tabs>
        <w:ind w:left="6480" w:hanging="360"/>
      </w:pPr>
      <w:rPr>
        <w:rFonts w:ascii="Wingdings" w:hAnsi="Wingdings" w:hint="default"/>
      </w:rPr>
    </w:lvl>
  </w:abstractNum>
  <w:abstractNum w:abstractNumId="1">
    <w:nsid w:val="4C0C3AC0"/>
    <w:multiLevelType w:val="hybridMultilevel"/>
    <w:tmpl w:val="44C8163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4FB104E0"/>
    <w:multiLevelType w:val="hybridMultilevel"/>
    <w:tmpl w:val="86E6C7DE"/>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5A1B7F92"/>
    <w:multiLevelType w:val="hybridMultilevel"/>
    <w:tmpl w:val="B0703F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0"/>
  </w:num>
  <w:num w:numId="3">
    <w:abstractNumId w:val="1"/>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72"/>
  <w:attachedTemplate r:id="rId1"/>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5620"/>
    <w:rsid w:val="000A1B13"/>
    <w:rsid w:val="001177AD"/>
    <w:rsid w:val="001B1A4C"/>
    <w:rsid w:val="001B4349"/>
    <w:rsid w:val="001E1B9D"/>
    <w:rsid w:val="00221D01"/>
    <w:rsid w:val="00275A77"/>
    <w:rsid w:val="002826BD"/>
    <w:rsid w:val="002A1846"/>
    <w:rsid w:val="002F142C"/>
    <w:rsid w:val="002F67A7"/>
    <w:rsid w:val="00312FBB"/>
    <w:rsid w:val="00314E17"/>
    <w:rsid w:val="00323332"/>
    <w:rsid w:val="00360969"/>
    <w:rsid w:val="00373C3F"/>
    <w:rsid w:val="003E6247"/>
    <w:rsid w:val="003F189C"/>
    <w:rsid w:val="005757C8"/>
    <w:rsid w:val="006508D2"/>
    <w:rsid w:val="0065299C"/>
    <w:rsid w:val="006B2DDD"/>
    <w:rsid w:val="006D4B7C"/>
    <w:rsid w:val="006E7487"/>
    <w:rsid w:val="007F314D"/>
    <w:rsid w:val="00806F4F"/>
    <w:rsid w:val="00835C17"/>
    <w:rsid w:val="00836F46"/>
    <w:rsid w:val="008629DF"/>
    <w:rsid w:val="00951EEC"/>
    <w:rsid w:val="00A1756A"/>
    <w:rsid w:val="00A348BD"/>
    <w:rsid w:val="00A87971"/>
    <w:rsid w:val="00A9645C"/>
    <w:rsid w:val="00AF5D17"/>
    <w:rsid w:val="00B15672"/>
    <w:rsid w:val="00B42425"/>
    <w:rsid w:val="00B44534"/>
    <w:rsid w:val="00BC08EA"/>
    <w:rsid w:val="00BE7687"/>
    <w:rsid w:val="00BF4CC9"/>
    <w:rsid w:val="00C3458A"/>
    <w:rsid w:val="00CB12D4"/>
    <w:rsid w:val="00CB18D1"/>
    <w:rsid w:val="00CF378D"/>
    <w:rsid w:val="00D67FBC"/>
    <w:rsid w:val="00D91724"/>
    <w:rsid w:val="00DA53DB"/>
    <w:rsid w:val="00DB72E0"/>
    <w:rsid w:val="00DF5620"/>
    <w:rsid w:val="00DF6772"/>
    <w:rsid w:val="00E65049"/>
    <w:rsid w:val="00EA5EE6"/>
    <w:rsid w:val="00F8682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Pr>
      <w:sz w:val="24"/>
      <w:szCs w:val="24"/>
    </w:rPr>
  </w:style>
  <w:style w:type="paragraph" w:styleId="Kop1">
    <w:name w:val="heading 1"/>
    <w:basedOn w:val="Standaard"/>
    <w:next w:val="Standaard"/>
    <w:link w:val="Kop1Char"/>
    <w:qFormat/>
    <w:rsid w:val="001B1A4C"/>
    <w:pPr>
      <w:keepNext/>
      <w:outlineLvl w:val="0"/>
    </w:pPr>
    <w:rPr>
      <w:b/>
      <w:bCs/>
      <w:sz w:val="28"/>
    </w:rPr>
  </w:style>
  <w:style w:type="paragraph" w:styleId="Kop2">
    <w:name w:val="heading 2"/>
    <w:basedOn w:val="Standaard"/>
    <w:next w:val="Standaard"/>
    <w:link w:val="Kop2Char"/>
    <w:semiHidden/>
    <w:unhideWhenUsed/>
    <w:qFormat/>
    <w:rsid w:val="001B1A4C"/>
    <w:pPr>
      <w:keepNext/>
      <w:outlineLvl w:val="1"/>
    </w:pPr>
    <w:rPr>
      <w:b/>
      <w:bCs/>
    </w:rPr>
  </w:style>
  <w:style w:type="paragraph" w:styleId="Kop3">
    <w:name w:val="heading 3"/>
    <w:basedOn w:val="Standaard"/>
    <w:next w:val="Standaard"/>
    <w:link w:val="Kop3Char"/>
    <w:semiHidden/>
    <w:unhideWhenUsed/>
    <w:qFormat/>
    <w:rsid w:val="001B1A4C"/>
    <w:pPr>
      <w:keepNext/>
      <w:outlineLvl w:val="2"/>
    </w:pPr>
    <w:rPr>
      <w:b/>
      <w:bCs/>
      <w:sz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Body">
    <w:name w:val="Body"/>
    <w:basedOn w:val="Standaard"/>
    <w:qFormat/>
    <w:rsid w:val="00A9645C"/>
    <w:pPr>
      <w:spacing w:line="216" w:lineRule="auto"/>
      <w:jc w:val="both"/>
    </w:pPr>
    <w:rPr>
      <w:rFonts w:ascii="Arial Unicode MS" w:eastAsia="Arial Unicode MS" w:hAnsi="Arial Unicode MS" w:cs="Arial Unicode MS"/>
      <w:sz w:val="20"/>
      <w:szCs w:val="21"/>
    </w:rPr>
  </w:style>
  <w:style w:type="paragraph" w:customStyle="1" w:styleId="Tussenkop">
    <w:name w:val="Tussenkop"/>
    <w:basedOn w:val="Body"/>
    <w:next w:val="Body"/>
    <w:pPr>
      <w:spacing w:before="60" w:after="60"/>
    </w:pPr>
    <w:rPr>
      <w:b/>
    </w:rPr>
  </w:style>
  <w:style w:type="paragraph" w:customStyle="1" w:styleId="Kop">
    <w:name w:val="Kop"/>
    <w:basedOn w:val="Body"/>
    <w:next w:val="Body"/>
    <w:rsid w:val="00A9645C"/>
    <w:pPr>
      <w:spacing w:before="120" w:after="120"/>
    </w:pPr>
    <w:rPr>
      <w:b/>
      <w:sz w:val="24"/>
      <w:szCs w:val="28"/>
    </w:rPr>
  </w:style>
  <w:style w:type="paragraph" w:styleId="Ballontekst">
    <w:name w:val="Balloon Text"/>
    <w:basedOn w:val="Standaard"/>
    <w:link w:val="BallontekstChar"/>
    <w:uiPriority w:val="99"/>
    <w:semiHidden/>
    <w:unhideWhenUsed/>
    <w:rsid w:val="001B1A4C"/>
    <w:rPr>
      <w:rFonts w:ascii="Tahoma" w:hAnsi="Tahoma" w:cs="Tahoma"/>
      <w:sz w:val="16"/>
      <w:szCs w:val="16"/>
    </w:rPr>
  </w:style>
  <w:style w:type="character" w:customStyle="1" w:styleId="BallontekstChar">
    <w:name w:val="Ballontekst Char"/>
    <w:basedOn w:val="Standaardalinea-lettertype"/>
    <w:link w:val="Ballontekst"/>
    <w:uiPriority w:val="99"/>
    <w:semiHidden/>
    <w:rsid w:val="001B1A4C"/>
    <w:rPr>
      <w:rFonts w:ascii="Tahoma" w:hAnsi="Tahoma" w:cs="Tahoma"/>
      <w:sz w:val="16"/>
      <w:szCs w:val="16"/>
    </w:rPr>
  </w:style>
  <w:style w:type="paragraph" w:styleId="Koptekst">
    <w:name w:val="header"/>
    <w:basedOn w:val="Standaard"/>
    <w:link w:val="KoptekstChar"/>
    <w:uiPriority w:val="99"/>
    <w:unhideWhenUsed/>
    <w:rsid w:val="001B1A4C"/>
    <w:pPr>
      <w:tabs>
        <w:tab w:val="center" w:pos="4536"/>
        <w:tab w:val="right" w:pos="9072"/>
      </w:tabs>
    </w:pPr>
  </w:style>
  <w:style w:type="character" w:customStyle="1" w:styleId="KoptekstChar">
    <w:name w:val="Koptekst Char"/>
    <w:basedOn w:val="Standaardalinea-lettertype"/>
    <w:link w:val="Koptekst"/>
    <w:uiPriority w:val="99"/>
    <w:rsid w:val="001B1A4C"/>
    <w:rPr>
      <w:sz w:val="24"/>
      <w:szCs w:val="24"/>
    </w:rPr>
  </w:style>
  <w:style w:type="paragraph" w:styleId="Voettekst">
    <w:name w:val="footer"/>
    <w:basedOn w:val="Standaard"/>
    <w:link w:val="VoettekstChar"/>
    <w:uiPriority w:val="99"/>
    <w:unhideWhenUsed/>
    <w:rsid w:val="001B1A4C"/>
    <w:pPr>
      <w:tabs>
        <w:tab w:val="center" w:pos="4536"/>
        <w:tab w:val="right" w:pos="9072"/>
      </w:tabs>
    </w:pPr>
  </w:style>
  <w:style w:type="character" w:customStyle="1" w:styleId="VoettekstChar">
    <w:name w:val="Voettekst Char"/>
    <w:basedOn w:val="Standaardalinea-lettertype"/>
    <w:link w:val="Voettekst"/>
    <w:uiPriority w:val="99"/>
    <w:rsid w:val="001B1A4C"/>
    <w:rPr>
      <w:sz w:val="24"/>
      <w:szCs w:val="24"/>
    </w:rPr>
  </w:style>
  <w:style w:type="character" w:customStyle="1" w:styleId="Kop1Char">
    <w:name w:val="Kop 1 Char"/>
    <w:basedOn w:val="Standaardalinea-lettertype"/>
    <w:link w:val="Kop1"/>
    <w:rsid w:val="001B1A4C"/>
    <w:rPr>
      <w:b/>
      <w:bCs/>
      <w:sz w:val="28"/>
      <w:szCs w:val="24"/>
    </w:rPr>
  </w:style>
  <w:style w:type="character" w:customStyle="1" w:styleId="Kop2Char">
    <w:name w:val="Kop 2 Char"/>
    <w:basedOn w:val="Standaardalinea-lettertype"/>
    <w:link w:val="Kop2"/>
    <w:semiHidden/>
    <w:rsid w:val="001B1A4C"/>
    <w:rPr>
      <w:b/>
      <w:bCs/>
      <w:sz w:val="24"/>
      <w:szCs w:val="24"/>
    </w:rPr>
  </w:style>
  <w:style w:type="character" w:customStyle="1" w:styleId="Kop3Char">
    <w:name w:val="Kop 3 Char"/>
    <w:basedOn w:val="Standaardalinea-lettertype"/>
    <w:link w:val="Kop3"/>
    <w:semiHidden/>
    <w:rsid w:val="001B1A4C"/>
    <w:rPr>
      <w:b/>
      <w:bCs/>
      <w:sz w:val="2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Pr>
      <w:sz w:val="24"/>
      <w:szCs w:val="24"/>
    </w:rPr>
  </w:style>
  <w:style w:type="paragraph" w:styleId="Kop1">
    <w:name w:val="heading 1"/>
    <w:basedOn w:val="Standaard"/>
    <w:next w:val="Standaard"/>
    <w:link w:val="Kop1Char"/>
    <w:qFormat/>
    <w:rsid w:val="001B1A4C"/>
    <w:pPr>
      <w:keepNext/>
      <w:outlineLvl w:val="0"/>
    </w:pPr>
    <w:rPr>
      <w:b/>
      <w:bCs/>
      <w:sz w:val="28"/>
    </w:rPr>
  </w:style>
  <w:style w:type="paragraph" w:styleId="Kop2">
    <w:name w:val="heading 2"/>
    <w:basedOn w:val="Standaard"/>
    <w:next w:val="Standaard"/>
    <w:link w:val="Kop2Char"/>
    <w:semiHidden/>
    <w:unhideWhenUsed/>
    <w:qFormat/>
    <w:rsid w:val="001B1A4C"/>
    <w:pPr>
      <w:keepNext/>
      <w:outlineLvl w:val="1"/>
    </w:pPr>
    <w:rPr>
      <w:b/>
      <w:bCs/>
    </w:rPr>
  </w:style>
  <w:style w:type="paragraph" w:styleId="Kop3">
    <w:name w:val="heading 3"/>
    <w:basedOn w:val="Standaard"/>
    <w:next w:val="Standaard"/>
    <w:link w:val="Kop3Char"/>
    <w:semiHidden/>
    <w:unhideWhenUsed/>
    <w:qFormat/>
    <w:rsid w:val="001B1A4C"/>
    <w:pPr>
      <w:keepNext/>
      <w:outlineLvl w:val="2"/>
    </w:pPr>
    <w:rPr>
      <w:b/>
      <w:bCs/>
      <w:sz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Body">
    <w:name w:val="Body"/>
    <w:basedOn w:val="Standaard"/>
    <w:qFormat/>
    <w:rsid w:val="00A9645C"/>
    <w:pPr>
      <w:spacing w:line="216" w:lineRule="auto"/>
      <w:jc w:val="both"/>
    </w:pPr>
    <w:rPr>
      <w:rFonts w:ascii="Arial Unicode MS" w:eastAsia="Arial Unicode MS" w:hAnsi="Arial Unicode MS" w:cs="Arial Unicode MS"/>
      <w:sz w:val="20"/>
      <w:szCs w:val="21"/>
    </w:rPr>
  </w:style>
  <w:style w:type="paragraph" w:customStyle="1" w:styleId="Tussenkop">
    <w:name w:val="Tussenkop"/>
    <w:basedOn w:val="Body"/>
    <w:next w:val="Body"/>
    <w:pPr>
      <w:spacing w:before="60" w:after="60"/>
    </w:pPr>
    <w:rPr>
      <w:b/>
    </w:rPr>
  </w:style>
  <w:style w:type="paragraph" w:customStyle="1" w:styleId="Kop">
    <w:name w:val="Kop"/>
    <w:basedOn w:val="Body"/>
    <w:next w:val="Body"/>
    <w:rsid w:val="00A9645C"/>
    <w:pPr>
      <w:spacing w:before="120" w:after="120"/>
    </w:pPr>
    <w:rPr>
      <w:b/>
      <w:sz w:val="24"/>
      <w:szCs w:val="28"/>
    </w:rPr>
  </w:style>
  <w:style w:type="paragraph" w:styleId="Ballontekst">
    <w:name w:val="Balloon Text"/>
    <w:basedOn w:val="Standaard"/>
    <w:link w:val="BallontekstChar"/>
    <w:uiPriority w:val="99"/>
    <w:semiHidden/>
    <w:unhideWhenUsed/>
    <w:rsid w:val="001B1A4C"/>
    <w:rPr>
      <w:rFonts w:ascii="Tahoma" w:hAnsi="Tahoma" w:cs="Tahoma"/>
      <w:sz w:val="16"/>
      <w:szCs w:val="16"/>
    </w:rPr>
  </w:style>
  <w:style w:type="character" w:customStyle="1" w:styleId="BallontekstChar">
    <w:name w:val="Ballontekst Char"/>
    <w:basedOn w:val="Standaardalinea-lettertype"/>
    <w:link w:val="Ballontekst"/>
    <w:uiPriority w:val="99"/>
    <w:semiHidden/>
    <w:rsid w:val="001B1A4C"/>
    <w:rPr>
      <w:rFonts w:ascii="Tahoma" w:hAnsi="Tahoma" w:cs="Tahoma"/>
      <w:sz w:val="16"/>
      <w:szCs w:val="16"/>
    </w:rPr>
  </w:style>
  <w:style w:type="paragraph" w:styleId="Koptekst">
    <w:name w:val="header"/>
    <w:basedOn w:val="Standaard"/>
    <w:link w:val="KoptekstChar"/>
    <w:uiPriority w:val="99"/>
    <w:unhideWhenUsed/>
    <w:rsid w:val="001B1A4C"/>
    <w:pPr>
      <w:tabs>
        <w:tab w:val="center" w:pos="4536"/>
        <w:tab w:val="right" w:pos="9072"/>
      </w:tabs>
    </w:pPr>
  </w:style>
  <w:style w:type="character" w:customStyle="1" w:styleId="KoptekstChar">
    <w:name w:val="Koptekst Char"/>
    <w:basedOn w:val="Standaardalinea-lettertype"/>
    <w:link w:val="Koptekst"/>
    <w:uiPriority w:val="99"/>
    <w:rsid w:val="001B1A4C"/>
    <w:rPr>
      <w:sz w:val="24"/>
      <w:szCs w:val="24"/>
    </w:rPr>
  </w:style>
  <w:style w:type="paragraph" w:styleId="Voettekst">
    <w:name w:val="footer"/>
    <w:basedOn w:val="Standaard"/>
    <w:link w:val="VoettekstChar"/>
    <w:uiPriority w:val="99"/>
    <w:unhideWhenUsed/>
    <w:rsid w:val="001B1A4C"/>
    <w:pPr>
      <w:tabs>
        <w:tab w:val="center" w:pos="4536"/>
        <w:tab w:val="right" w:pos="9072"/>
      </w:tabs>
    </w:pPr>
  </w:style>
  <w:style w:type="character" w:customStyle="1" w:styleId="VoettekstChar">
    <w:name w:val="Voettekst Char"/>
    <w:basedOn w:val="Standaardalinea-lettertype"/>
    <w:link w:val="Voettekst"/>
    <w:uiPriority w:val="99"/>
    <w:rsid w:val="001B1A4C"/>
    <w:rPr>
      <w:sz w:val="24"/>
      <w:szCs w:val="24"/>
    </w:rPr>
  </w:style>
  <w:style w:type="character" w:customStyle="1" w:styleId="Kop1Char">
    <w:name w:val="Kop 1 Char"/>
    <w:basedOn w:val="Standaardalinea-lettertype"/>
    <w:link w:val="Kop1"/>
    <w:rsid w:val="001B1A4C"/>
    <w:rPr>
      <w:b/>
      <w:bCs/>
      <w:sz w:val="28"/>
      <w:szCs w:val="24"/>
    </w:rPr>
  </w:style>
  <w:style w:type="character" w:customStyle="1" w:styleId="Kop2Char">
    <w:name w:val="Kop 2 Char"/>
    <w:basedOn w:val="Standaardalinea-lettertype"/>
    <w:link w:val="Kop2"/>
    <w:semiHidden/>
    <w:rsid w:val="001B1A4C"/>
    <w:rPr>
      <w:b/>
      <w:bCs/>
      <w:sz w:val="24"/>
      <w:szCs w:val="24"/>
    </w:rPr>
  </w:style>
  <w:style w:type="character" w:customStyle="1" w:styleId="Kop3Char">
    <w:name w:val="Kop 3 Char"/>
    <w:basedOn w:val="Standaardalinea-lettertype"/>
    <w:link w:val="Kop3"/>
    <w:semiHidden/>
    <w:rsid w:val="001B1A4C"/>
    <w:rPr>
      <w:b/>
      <w:bCs/>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539046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tin%20Franke\AppData\Roaming\Microsoft\Sjablonen\Artikel%20Beta%20PR%20&amp;%20Media.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B051AB-0D00-4DE5-AD88-9A7A913665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Artikel Beta PR &amp; Media</Template>
  <TotalTime>8</TotalTime>
  <Pages>3</Pages>
  <Words>600</Words>
  <Characters>3306</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BETA Public Relations B</vt:lpstr>
    </vt:vector>
  </TitlesOfParts>
  <Company>BETA Public Relations B.V.</Company>
  <LinksUpToDate>false</LinksUpToDate>
  <CharactersWithSpaces>3899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BETA Public Relations B</dc:title>
  <dc:creator>Martin Franke</dc:creator>
  <cp:lastModifiedBy>Claudine</cp:lastModifiedBy>
  <cp:revision>3</cp:revision>
  <cp:lastPrinted>2014-07-01T08:27:00Z</cp:lastPrinted>
  <dcterms:created xsi:type="dcterms:W3CDTF">2014-07-01T08:13:00Z</dcterms:created>
  <dcterms:modified xsi:type="dcterms:W3CDTF">2014-07-01T08:27:00Z</dcterms:modified>
</cp:coreProperties>
</file>