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F7C" w:rsidRPr="009754BF" w:rsidRDefault="00110F7C" w:rsidP="00DA18AC">
      <w:pPr>
        <w:jc w:val="right"/>
        <w:rPr>
          <w:rFonts w:asciiTheme="minorBidi" w:hAnsiTheme="minorBidi" w:cstheme="minorBidi"/>
          <w:szCs w:val="22"/>
          <w:lang w:val="en-US"/>
        </w:rPr>
      </w:pP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003D6D11">
        <w:rPr>
          <w:rFonts w:asciiTheme="minorBidi" w:hAnsiTheme="minorBidi" w:cstheme="minorBidi"/>
          <w:szCs w:val="22"/>
          <w:lang w:val="en-US"/>
        </w:rPr>
        <w:t>July 23</w:t>
      </w:r>
      <w:r w:rsidR="00C5581F">
        <w:rPr>
          <w:rFonts w:asciiTheme="minorBidi" w:hAnsiTheme="minorBidi" w:cstheme="minorBidi"/>
          <w:szCs w:val="22"/>
          <w:lang w:val="en-US"/>
        </w:rPr>
        <w:t>, 2013</w:t>
      </w:r>
    </w:p>
    <w:p w:rsidR="00110F7C" w:rsidRPr="009754BF" w:rsidRDefault="00110F7C" w:rsidP="00110F7C">
      <w:pPr>
        <w:jc w:val="right"/>
        <w:rPr>
          <w:rFonts w:asciiTheme="minorBidi" w:hAnsiTheme="minorBidi" w:cstheme="minorBidi"/>
          <w:szCs w:val="22"/>
          <w:lang w:val="en-US"/>
        </w:rPr>
      </w:pPr>
      <w:r w:rsidRPr="009754BF">
        <w:rPr>
          <w:rFonts w:asciiTheme="minorBidi" w:hAnsiTheme="minorBidi" w:cstheme="minorBidi"/>
          <w:szCs w:val="22"/>
          <w:lang w:val="en-US"/>
        </w:rPr>
        <w:t>Dubai, U.A.E.</w:t>
      </w:r>
    </w:p>
    <w:p w:rsidR="00110F7C" w:rsidRPr="009754BF" w:rsidRDefault="00110F7C" w:rsidP="00110F7C">
      <w:pPr>
        <w:jc w:val="center"/>
        <w:rPr>
          <w:rFonts w:asciiTheme="minorBidi" w:hAnsiTheme="minorBidi" w:cstheme="minorBidi"/>
          <w:b/>
          <w:bCs/>
          <w:sz w:val="24"/>
          <w:lang w:val="en-US"/>
        </w:rPr>
      </w:pPr>
    </w:p>
    <w:p w:rsidR="00110F7C" w:rsidRPr="009754BF" w:rsidRDefault="00110F7C" w:rsidP="00110F7C">
      <w:pPr>
        <w:jc w:val="center"/>
        <w:rPr>
          <w:rFonts w:asciiTheme="minorBidi" w:hAnsiTheme="minorBidi" w:cstheme="minorBidi"/>
          <w:b/>
          <w:bCs/>
          <w:sz w:val="24"/>
          <w:lang w:val="en-US"/>
        </w:rPr>
      </w:pPr>
      <w:r w:rsidRPr="009754BF">
        <w:rPr>
          <w:rFonts w:asciiTheme="minorBidi" w:hAnsiTheme="minorBidi" w:cstheme="minorBidi"/>
          <w:b/>
          <w:bCs/>
          <w:sz w:val="24"/>
          <w:lang w:val="en-US"/>
        </w:rPr>
        <w:t>For immediate release</w:t>
      </w:r>
    </w:p>
    <w:p w:rsidR="00110F7C" w:rsidRPr="009754BF" w:rsidRDefault="00110F7C" w:rsidP="00110F7C">
      <w:pPr>
        <w:rPr>
          <w:rFonts w:asciiTheme="minorBidi" w:hAnsiTheme="minorBidi" w:cstheme="minorBidi"/>
          <w:lang w:val="en-US"/>
        </w:rPr>
      </w:pPr>
    </w:p>
    <w:p w:rsidR="00C5581F" w:rsidRDefault="00C5581F" w:rsidP="00C5581F">
      <w:pPr>
        <w:rPr>
          <w:lang w:val="en-US"/>
        </w:rPr>
      </w:pPr>
    </w:p>
    <w:p w:rsidR="00D9474D" w:rsidRPr="00607E3D" w:rsidRDefault="00D9474D" w:rsidP="00D9474D">
      <w:pPr>
        <w:jc w:val="center"/>
        <w:rPr>
          <w:rFonts w:cs="Arial"/>
          <w:b/>
          <w:sz w:val="28"/>
          <w:szCs w:val="28"/>
          <w:lang w:val="en-US"/>
        </w:rPr>
      </w:pPr>
      <w:r w:rsidRPr="00607E3D">
        <w:rPr>
          <w:rFonts w:cs="Arial"/>
          <w:b/>
          <w:sz w:val="28"/>
          <w:szCs w:val="28"/>
          <w:lang w:val="en-US"/>
        </w:rPr>
        <w:t>DOKA SUPPORTS HEAT STRESS CAMPAIGN IN QATAR</w:t>
      </w:r>
    </w:p>
    <w:p w:rsidR="00D9474D" w:rsidRPr="00607E3D" w:rsidRDefault="00D9474D" w:rsidP="00D9474D">
      <w:pPr>
        <w:rPr>
          <w:rFonts w:cs="Arial"/>
          <w:b/>
          <w:sz w:val="28"/>
          <w:szCs w:val="28"/>
          <w:lang w:val="en-US"/>
        </w:rPr>
      </w:pPr>
    </w:p>
    <w:p w:rsidR="00D9474D" w:rsidRPr="007E490C" w:rsidRDefault="00D9474D" w:rsidP="00D9474D">
      <w:pPr>
        <w:jc w:val="center"/>
        <w:rPr>
          <w:rFonts w:cs="Arial"/>
          <w:b/>
          <w:sz w:val="24"/>
          <w:lang w:val="en-US"/>
        </w:rPr>
      </w:pPr>
      <w:r w:rsidRPr="007E490C">
        <w:rPr>
          <w:rFonts w:cs="Arial"/>
          <w:b/>
          <w:sz w:val="24"/>
          <w:lang w:val="en-US"/>
        </w:rPr>
        <w:t xml:space="preserve">Company teams up with developer in </w:t>
      </w:r>
      <w:r>
        <w:rPr>
          <w:rFonts w:cs="Arial"/>
          <w:b/>
          <w:sz w:val="24"/>
          <w:lang w:val="en-US"/>
        </w:rPr>
        <w:t xml:space="preserve">health and safety </w:t>
      </w:r>
      <w:r w:rsidRPr="007E490C">
        <w:rPr>
          <w:rFonts w:cs="Arial"/>
          <w:b/>
          <w:sz w:val="24"/>
          <w:lang w:val="en-US"/>
        </w:rPr>
        <w:t>awareness campaign</w:t>
      </w:r>
    </w:p>
    <w:p w:rsidR="00D9474D" w:rsidRPr="00607E3D" w:rsidRDefault="00D9474D" w:rsidP="00D9474D">
      <w:pPr>
        <w:rPr>
          <w:rFonts w:cs="Arial"/>
          <w:sz w:val="20"/>
          <w:lang w:val="en-US"/>
        </w:rPr>
      </w:pPr>
    </w:p>
    <w:p w:rsidR="00D9474D" w:rsidRDefault="00D9474D" w:rsidP="00D9474D">
      <w:pPr>
        <w:spacing w:line="360" w:lineRule="auto"/>
        <w:rPr>
          <w:rFonts w:cs="Arial"/>
          <w:sz w:val="20"/>
          <w:lang w:val="en-US"/>
        </w:rPr>
      </w:pPr>
    </w:p>
    <w:p w:rsidR="00D9474D" w:rsidRPr="00D9474D" w:rsidRDefault="00D9474D" w:rsidP="00D9474D">
      <w:pPr>
        <w:spacing w:line="360" w:lineRule="auto"/>
        <w:rPr>
          <w:rFonts w:cs="Arial"/>
          <w:szCs w:val="22"/>
          <w:lang w:val="en-US"/>
        </w:rPr>
      </w:pPr>
      <w:r w:rsidRPr="00D9474D">
        <w:rPr>
          <w:rFonts w:cs="Arial"/>
          <w:szCs w:val="22"/>
          <w:lang w:val="en-US"/>
        </w:rPr>
        <w:t xml:space="preserve">Doka, the Austrian formwork experts are a strong partner to the Middle East construction industry with high emphasis on its role as a supplier to uphold safety. The company is </w:t>
      </w:r>
      <w:r w:rsidR="00DE6354">
        <w:rPr>
          <w:rFonts w:cs="Arial"/>
          <w:szCs w:val="22"/>
          <w:lang w:val="en-US"/>
        </w:rPr>
        <w:t xml:space="preserve">widely </w:t>
      </w:r>
      <w:r w:rsidRPr="00D9474D">
        <w:rPr>
          <w:rFonts w:cs="Arial"/>
          <w:szCs w:val="22"/>
          <w:lang w:val="en-US"/>
        </w:rPr>
        <w:t xml:space="preserve">known for its formwork technology innovations, engineered with high quality material and ergonomic working </w:t>
      </w:r>
      <w:r w:rsidR="00DE6354">
        <w:rPr>
          <w:rFonts w:cs="Arial"/>
          <w:szCs w:val="22"/>
          <w:lang w:val="en-US"/>
        </w:rPr>
        <w:t>design</w:t>
      </w:r>
      <w:r w:rsidRPr="00D9474D">
        <w:rPr>
          <w:rFonts w:cs="Arial"/>
          <w:szCs w:val="22"/>
          <w:lang w:val="en-US"/>
        </w:rPr>
        <w:t xml:space="preserve"> to boost safety and productivity.</w:t>
      </w:r>
    </w:p>
    <w:p w:rsidR="00D9474D" w:rsidRPr="00D9474D" w:rsidRDefault="00D9474D" w:rsidP="00D9474D">
      <w:pPr>
        <w:spacing w:line="360" w:lineRule="auto"/>
        <w:rPr>
          <w:rFonts w:cs="Arial"/>
          <w:szCs w:val="22"/>
          <w:lang w:val="en-US"/>
        </w:rPr>
      </w:pPr>
    </w:p>
    <w:p w:rsidR="00D9474D" w:rsidRPr="00D9474D" w:rsidRDefault="00D9474D" w:rsidP="00D9474D">
      <w:pPr>
        <w:spacing w:line="360" w:lineRule="auto"/>
        <w:rPr>
          <w:rFonts w:cs="Arial"/>
          <w:szCs w:val="22"/>
          <w:lang w:val="en-US"/>
        </w:rPr>
      </w:pPr>
      <w:r w:rsidRPr="00D9474D">
        <w:rPr>
          <w:rFonts w:cs="Arial"/>
          <w:szCs w:val="22"/>
          <w:lang w:val="en-US"/>
        </w:rPr>
        <w:t xml:space="preserve">This year, with July being one of the hottest months, Doka Qatar WLL joined forces with </w:t>
      </w:r>
      <w:proofErr w:type="spellStart"/>
      <w:r w:rsidRPr="00D9474D">
        <w:rPr>
          <w:rFonts w:cs="Arial"/>
          <w:szCs w:val="22"/>
          <w:lang w:val="en-US"/>
        </w:rPr>
        <w:t>Lusail</w:t>
      </w:r>
      <w:proofErr w:type="spellEnd"/>
      <w:r w:rsidRPr="00D9474D">
        <w:rPr>
          <w:rFonts w:cs="Arial"/>
          <w:szCs w:val="22"/>
          <w:lang w:val="en-US"/>
        </w:rPr>
        <w:t xml:space="preserve"> Real Estate Development Company to run a heat stress campaign. The focus of the </w:t>
      </w:r>
      <w:r w:rsidR="00DE6354">
        <w:rPr>
          <w:rFonts w:cs="Arial"/>
          <w:szCs w:val="22"/>
          <w:lang w:val="en-US"/>
        </w:rPr>
        <w:t xml:space="preserve">cooperative </w:t>
      </w:r>
      <w:r w:rsidRPr="00D9474D">
        <w:rPr>
          <w:rFonts w:cs="Arial"/>
          <w:szCs w:val="22"/>
          <w:lang w:val="en-US"/>
        </w:rPr>
        <w:t xml:space="preserve">effort was to create awareness on necessary steps for contractors and developers to practice safe working during the summer's scorching temperatures which are mainly above 40 degrees Celsius. </w:t>
      </w:r>
    </w:p>
    <w:p w:rsidR="00D9474D" w:rsidRPr="00D9474D" w:rsidRDefault="00D9474D" w:rsidP="00D9474D">
      <w:pPr>
        <w:spacing w:line="360" w:lineRule="auto"/>
        <w:rPr>
          <w:rFonts w:cs="Arial"/>
          <w:szCs w:val="22"/>
          <w:lang w:val="en-US"/>
        </w:rPr>
      </w:pPr>
    </w:p>
    <w:p w:rsidR="00D9474D" w:rsidRPr="00D9474D" w:rsidRDefault="00D9474D" w:rsidP="00D9474D">
      <w:pPr>
        <w:spacing w:line="360" w:lineRule="auto"/>
        <w:rPr>
          <w:rFonts w:cs="Arial"/>
          <w:szCs w:val="22"/>
          <w:lang w:val="en-US"/>
        </w:rPr>
      </w:pPr>
      <w:r w:rsidRPr="00D9474D">
        <w:rPr>
          <w:rFonts w:cs="Arial"/>
          <w:szCs w:val="22"/>
          <w:lang w:val="en-US"/>
        </w:rPr>
        <w:t xml:space="preserve">Thousands of onsite construction workers benefited from this health and safety campaign entitled BEAT THE HEAT on prevention and symptoms of heat stress and related illness. The campaign was delivered in multiple languages, plus banners in four languages were erected along major bus routes of </w:t>
      </w:r>
      <w:proofErr w:type="spellStart"/>
      <w:r w:rsidRPr="00D9474D">
        <w:rPr>
          <w:rFonts w:cs="Arial"/>
          <w:szCs w:val="22"/>
          <w:lang w:val="en-US"/>
        </w:rPr>
        <w:t>Lusail</w:t>
      </w:r>
      <w:proofErr w:type="spellEnd"/>
      <w:r w:rsidRPr="00D9474D">
        <w:rPr>
          <w:rFonts w:cs="Arial"/>
          <w:szCs w:val="22"/>
          <w:lang w:val="en-US"/>
        </w:rPr>
        <w:t xml:space="preserve"> City sites. Reusable water bottles were distributed to all workers encouraging hydration and in various locations workers were able to join a mobile bus unit delivering classroom style lectures on heat stress prevention and how to call for help in case of emergency.</w:t>
      </w:r>
    </w:p>
    <w:p w:rsidR="00D9474D" w:rsidRPr="00D9474D" w:rsidRDefault="00D9474D" w:rsidP="00D9474D">
      <w:pPr>
        <w:spacing w:line="360" w:lineRule="auto"/>
        <w:rPr>
          <w:rFonts w:cs="Arial"/>
          <w:szCs w:val="22"/>
          <w:lang w:val="en-US"/>
        </w:rPr>
      </w:pPr>
    </w:p>
    <w:p w:rsidR="00D9474D" w:rsidRPr="00D9474D" w:rsidRDefault="00D9474D" w:rsidP="00D9474D">
      <w:pPr>
        <w:spacing w:line="360" w:lineRule="auto"/>
        <w:rPr>
          <w:rFonts w:cs="Arial"/>
          <w:szCs w:val="22"/>
          <w:lang w:val="en-US"/>
        </w:rPr>
      </w:pPr>
      <w:r w:rsidRPr="00D9474D">
        <w:rPr>
          <w:rFonts w:cs="Arial"/>
          <w:szCs w:val="22"/>
          <w:lang w:val="en-US"/>
        </w:rPr>
        <w:t>The reaction from the participants was extremely positive. A foreman from a contractor said, “I have worked in several companies here in Doha and this is the first time that I receive a health and safety awareness exactly here in my work area. The information was easy to understand and I am glad that the initiative was taken.”</w:t>
      </w:r>
    </w:p>
    <w:p w:rsidR="00D9474D" w:rsidRPr="00D9474D" w:rsidRDefault="00D9474D" w:rsidP="00D9474D">
      <w:pPr>
        <w:spacing w:line="360" w:lineRule="auto"/>
        <w:rPr>
          <w:rFonts w:cs="Arial"/>
          <w:szCs w:val="22"/>
          <w:lang w:val="en-US"/>
        </w:rPr>
      </w:pPr>
    </w:p>
    <w:p w:rsidR="00D9474D" w:rsidRPr="00D9474D" w:rsidRDefault="00D9474D" w:rsidP="00D9474D">
      <w:pPr>
        <w:spacing w:line="360" w:lineRule="auto"/>
        <w:rPr>
          <w:rFonts w:cs="Arial"/>
          <w:szCs w:val="22"/>
          <w:lang w:val="en-US"/>
        </w:rPr>
      </w:pPr>
      <w:proofErr w:type="gramStart"/>
      <w:r w:rsidRPr="00D9474D">
        <w:rPr>
          <w:rFonts w:cs="Arial"/>
          <w:szCs w:val="22"/>
          <w:lang w:val="en-US"/>
        </w:rPr>
        <w:t xml:space="preserve">According to Ralf </w:t>
      </w:r>
      <w:proofErr w:type="spellStart"/>
      <w:r w:rsidRPr="00D9474D">
        <w:rPr>
          <w:rFonts w:cs="Arial"/>
          <w:szCs w:val="22"/>
          <w:lang w:val="en-US"/>
        </w:rPr>
        <w:t>Buerger</w:t>
      </w:r>
      <w:proofErr w:type="spellEnd"/>
      <w:r w:rsidRPr="00D9474D">
        <w:rPr>
          <w:rFonts w:cs="Arial"/>
          <w:szCs w:val="22"/>
          <w:lang w:val="en-US"/>
        </w:rPr>
        <w:t xml:space="preserve">, Managing Director Doka Qatar, "As a supplier to many projects in Qatar, Doka collaborates daily with jobsites and their employees with the imperative goal to </w:t>
      </w:r>
      <w:r w:rsidRPr="00D9474D">
        <w:rPr>
          <w:rFonts w:cs="Arial"/>
          <w:szCs w:val="22"/>
          <w:lang w:val="en-US"/>
        </w:rPr>
        <w:lastRenderedPageBreak/>
        <w:t>provide all safety precaution information to those who are erecting our material.</w:t>
      </w:r>
      <w:proofErr w:type="gramEnd"/>
      <w:r w:rsidRPr="00D9474D">
        <w:rPr>
          <w:rFonts w:cs="Arial"/>
          <w:szCs w:val="22"/>
          <w:lang w:val="en-US"/>
        </w:rPr>
        <w:t xml:space="preserve"> By partnering to execute the BEAT THE HEAT campaign we have taken our approach one step further toward increased occupational health and safety of workers onsite. I am proud that </w:t>
      </w:r>
      <w:proofErr w:type="spellStart"/>
      <w:r w:rsidRPr="00D9474D">
        <w:rPr>
          <w:rFonts w:cs="Arial"/>
          <w:szCs w:val="22"/>
          <w:lang w:val="en-US"/>
        </w:rPr>
        <w:t>Doka’s</w:t>
      </w:r>
      <w:proofErr w:type="spellEnd"/>
      <w:r w:rsidRPr="00D9474D">
        <w:rPr>
          <w:rFonts w:cs="Arial"/>
          <w:szCs w:val="22"/>
          <w:lang w:val="en-US"/>
        </w:rPr>
        <w:t xml:space="preserve"> support facilitated one more </w:t>
      </w:r>
      <w:r w:rsidR="00DE6354">
        <w:rPr>
          <w:rFonts w:cs="Arial"/>
          <w:szCs w:val="22"/>
          <w:lang w:val="en-US"/>
        </w:rPr>
        <w:t xml:space="preserve">information </w:t>
      </w:r>
      <w:r w:rsidRPr="00D9474D">
        <w:rPr>
          <w:rFonts w:cs="Arial"/>
          <w:szCs w:val="22"/>
          <w:lang w:val="en-US"/>
        </w:rPr>
        <w:t>avenue to help workers to stay healthy and hydrated while executing the demands of the fast paced Qatar construction industry."</w:t>
      </w:r>
    </w:p>
    <w:p w:rsidR="00D9474D" w:rsidRPr="00D9474D" w:rsidRDefault="00D9474D" w:rsidP="00D9474D">
      <w:pPr>
        <w:spacing w:line="360" w:lineRule="auto"/>
        <w:rPr>
          <w:rFonts w:cs="Arial"/>
          <w:szCs w:val="22"/>
          <w:lang w:val="en-US"/>
        </w:rPr>
      </w:pPr>
    </w:p>
    <w:p w:rsidR="00D9474D" w:rsidRPr="00D9474D" w:rsidRDefault="00D9474D" w:rsidP="00D9474D">
      <w:pPr>
        <w:spacing w:line="360" w:lineRule="auto"/>
        <w:rPr>
          <w:rFonts w:cs="Arial"/>
          <w:szCs w:val="22"/>
          <w:lang w:val="en-US"/>
        </w:rPr>
      </w:pPr>
      <w:r w:rsidRPr="00D9474D">
        <w:rPr>
          <w:rFonts w:cs="Arial"/>
          <w:szCs w:val="22"/>
          <w:lang w:val="en-US"/>
        </w:rPr>
        <w:t xml:space="preserve">Safety is written large within Doka Group on all levels. As early as the planning phase Doka supports its customers with professional consulting from its long expertise with safety issues. In depth analysis and provision of individualized solutions incorporate the correct and necessary safety solutions, High quality documentation such as formwork utilization plans, instruction manuals and safety data sheets are an important and vital basis </w:t>
      </w:r>
      <w:r w:rsidR="00FB6917">
        <w:rPr>
          <w:rFonts w:cs="Arial"/>
          <w:szCs w:val="22"/>
          <w:lang w:val="en-US"/>
        </w:rPr>
        <w:t xml:space="preserve">to </w:t>
      </w:r>
      <w:r w:rsidRPr="00D9474D">
        <w:rPr>
          <w:rFonts w:cs="Arial"/>
          <w:szCs w:val="22"/>
          <w:lang w:val="en-US"/>
        </w:rPr>
        <w:t>support customers further with usage of Doka formwork.  Onsite, the company provides formwork instruction and dedicated project coordination onsite to support contractors with jobsite safety in deployment of Doka material and those who erect it is upheld. Internal campaigns within Doka and various initiatives foster awareness of the topic and make an important contribution towards motivating employees. Every year, a safety spotlight is launched in the company for World Safety Day on April 28</w:t>
      </w:r>
      <w:r w:rsidRPr="00D9474D">
        <w:rPr>
          <w:rFonts w:cs="Arial"/>
          <w:szCs w:val="22"/>
          <w:vertAlign w:val="superscript"/>
          <w:lang w:val="en-US"/>
        </w:rPr>
        <w:t>th</w:t>
      </w:r>
      <w:r w:rsidRPr="00D9474D">
        <w:rPr>
          <w:rFonts w:cs="Arial"/>
          <w:szCs w:val="22"/>
          <w:lang w:val="en-US"/>
        </w:rPr>
        <w:t xml:space="preserve">. </w:t>
      </w:r>
    </w:p>
    <w:p w:rsidR="00D9474D" w:rsidRPr="00D9474D" w:rsidRDefault="00D9474D" w:rsidP="00D9474D">
      <w:pPr>
        <w:spacing w:line="360" w:lineRule="auto"/>
        <w:rPr>
          <w:rFonts w:cs="Arial"/>
          <w:szCs w:val="22"/>
          <w:lang w:val="en-US"/>
        </w:rPr>
      </w:pPr>
    </w:p>
    <w:p w:rsidR="00D9474D" w:rsidRDefault="00D9474D" w:rsidP="00D9474D">
      <w:pPr>
        <w:spacing w:line="360" w:lineRule="auto"/>
        <w:rPr>
          <w:rFonts w:cs="Arial"/>
          <w:szCs w:val="22"/>
          <w:lang w:val="en-US"/>
        </w:rPr>
      </w:pPr>
      <w:r w:rsidRPr="00D9474D">
        <w:rPr>
          <w:rFonts w:cs="Arial"/>
          <w:szCs w:val="22"/>
          <w:lang w:val="en-US"/>
        </w:rPr>
        <w:t xml:space="preserve">Support of the BEAT THE HEAT campaign only further enhances </w:t>
      </w:r>
      <w:proofErr w:type="spellStart"/>
      <w:r w:rsidRPr="00D9474D">
        <w:rPr>
          <w:rFonts w:cs="Arial"/>
          <w:szCs w:val="22"/>
          <w:lang w:val="en-US"/>
        </w:rPr>
        <w:t>Doka’s</w:t>
      </w:r>
      <w:proofErr w:type="spellEnd"/>
      <w:r w:rsidRPr="00D9474D">
        <w:rPr>
          <w:rFonts w:cs="Arial"/>
          <w:szCs w:val="22"/>
          <w:lang w:val="en-US"/>
        </w:rPr>
        <w:t xml:space="preserve"> holistic approach to corporate social responsibility in Qatar.</w:t>
      </w:r>
    </w:p>
    <w:p w:rsidR="00D9474D" w:rsidRPr="00D9474D" w:rsidRDefault="00D9474D" w:rsidP="00D9474D">
      <w:pPr>
        <w:spacing w:line="360" w:lineRule="auto"/>
        <w:rPr>
          <w:rFonts w:cs="Arial"/>
          <w:szCs w:val="22"/>
          <w:lang w:val="en-US"/>
        </w:rPr>
      </w:pPr>
    </w:p>
    <w:p w:rsidR="00D9474D" w:rsidRPr="00D9474D" w:rsidRDefault="00D9474D" w:rsidP="00D9474D">
      <w:pPr>
        <w:jc w:val="center"/>
        <w:rPr>
          <w:rFonts w:cs="Arial"/>
          <w:szCs w:val="22"/>
          <w:lang w:val="en-US"/>
        </w:rPr>
      </w:pPr>
      <w:r w:rsidRPr="00D9474D">
        <w:rPr>
          <w:rFonts w:cs="Arial"/>
          <w:szCs w:val="22"/>
          <w:lang w:val="en-US"/>
        </w:rPr>
        <w:t>-</w:t>
      </w:r>
      <w:proofErr w:type="gramStart"/>
      <w:r w:rsidRPr="00D9474D">
        <w:rPr>
          <w:rFonts w:cs="Arial"/>
          <w:szCs w:val="22"/>
          <w:lang w:val="en-US"/>
        </w:rPr>
        <w:t>ends</w:t>
      </w:r>
      <w:proofErr w:type="gramEnd"/>
      <w:r w:rsidRPr="00D9474D">
        <w:rPr>
          <w:rFonts w:cs="Arial"/>
          <w:szCs w:val="22"/>
          <w:lang w:val="en-US"/>
        </w:rPr>
        <w:t>-</w:t>
      </w:r>
    </w:p>
    <w:p w:rsidR="00D9474D" w:rsidRPr="00D9474D" w:rsidRDefault="00D9474D" w:rsidP="00D9474D">
      <w:pPr>
        <w:rPr>
          <w:rFonts w:cs="Arial"/>
          <w:szCs w:val="22"/>
          <w:lang w:val="en-US"/>
        </w:rPr>
      </w:pPr>
    </w:p>
    <w:p w:rsidR="00D9474D" w:rsidRPr="00D9474D" w:rsidRDefault="00D9474D" w:rsidP="00D9474D">
      <w:pPr>
        <w:rPr>
          <w:rFonts w:cs="Arial"/>
          <w:b/>
          <w:szCs w:val="22"/>
          <w:lang w:val="en-US"/>
        </w:rPr>
      </w:pPr>
    </w:p>
    <w:p w:rsidR="00D9474D" w:rsidRPr="00D9474D" w:rsidRDefault="00D9474D" w:rsidP="00D9474D">
      <w:pPr>
        <w:rPr>
          <w:rFonts w:cs="Arial"/>
          <w:b/>
          <w:szCs w:val="22"/>
          <w:lang w:val="en-US"/>
        </w:rPr>
      </w:pPr>
      <w:r w:rsidRPr="00D9474D">
        <w:rPr>
          <w:rFonts w:cs="Arial"/>
          <w:b/>
          <w:szCs w:val="22"/>
          <w:lang w:val="en-US"/>
        </w:rPr>
        <w:t>Photos and Captions:</w:t>
      </w:r>
    </w:p>
    <w:p w:rsidR="00D9474D" w:rsidRPr="00D9474D" w:rsidRDefault="00D9474D" w:rsidP="00D9474D">
      <w:pPr>
        <w:rPr>
          <w:rFonts w:cs="Arial"/>
          <w:szCs w:val="22"/>
          <w:lang w:val="en-US"/>
        </w:rPr>
      </w:pPr>
    </w:p>
    <w:p w:rsidR="00D9474D" w:rsidRPr="00D9474D" w:rsidRDefault="00D9474D" w:rsidP="00D9474D">
      <w:pPr>
        <w:ind w:left="2160" w:hanging="2160"/>
        <w:rPr>
          <w:rFonts w:cs="Arial"/>
          <w:szCs w:val="22"/>
          <w:lang w:val="en-US"/>
        </w:rPr>
      </w:pPr>
      <w:r w:rsidRPr="00D9474D">
        <w:rPr>
          <w:rFonts w:cs="Arial"/>
          <w:b/>
          <w:szCs w:val="22"/>
          <w:lang w:val="en-US"/>
        </w:rPr>
        <w:t>DSC03370.jpg</w:t>
      </w:r>
      <w:r w:rsidRPr="00D9474D">
        <w:rPr>
          <w:rFonts w:cs="Arial"/>
          <w:szCs w:val="22"/>
          <w:lang w:val="en-US"/>
        </w:rPr>
        <w:t xml:space="preserve"> </w:t>
      </w:r>
      <w:r w:rsidRPr="00D9474D">
        <w:rPr>
          <w:rFonts w:cs="Arial"/>
          <w:szCs w:val="22"/>
          <w:lang w:val="en-US"/>
        </w:rPr>
        <w:tab/>
        <w:t xml:space="preserve">As part of the BEAT THE HEAT campaign supported by Doka Qatar WLL, mobile units traveled through </w:t>
      </w:r>
      <w:proofErr w:type="spellStart"/>
      <w:r w:rsidRPr="00D9474D">
        <w:rPr>
          <w:rFonts w:cs="Arial"/>
          <w:szCs w:val="22"/>
          <w:lang w:val="en-US"/>
        </w:rPr>
        <w:t>Lusail’s</w:t>
      </w:r>
      <w:proofErr w:type="spellEnd"/>
      <w:r w:rsidRPr="00D9474D">
        <w:rPr>
          <w:rFonts w:cs="Arial"/>
          <w:szCs w:val="22"/>
          <w:lang w:val="en-US"/>
        </w:rPr>
        <w:t xml:space="preserve"> 38sqkm area to distribute reusable water bottles and to offer heat stress prevention tips to workers.</w:t>
      </w:r>
    </w:p>
    <w:p w:rsidR="00D9474D" w:rsidRPr="00D9474D" w:rsidRDefault="00D9474D" w:rsidP="00D9474D">
      <w:pPr>
        <w:rPr>
          <w:rFonts w:cs="Arial"/>
          <w:szCs w:val="22"/>
          <w:lang w:val="en-US"/>
        </w:rPr>
      </w:pPr>
    </w:p>
    <w:p w:rsidR="00D9474D" w:rsidRPr="00D9474D" w:rsidRDefault="00D9474D" w:rsidP="00D9474D">
      <w:pPr>
        <w:rPr>
          <w:rFonts w:cs="Arial"/>
          <w:szCs w:val="22"/>
          <w:lang w:val="en-US"/>
        </w:rPr>
      </w:pPr>
    </w:p>
    <w:p w:rsidR="00C5581F" w:rsidRPr="00D9474D" w:rsidRDefault="00D9474D" w:rsidP="00D9474D">
      <w:pPr>
        <w:ind w:left="2124" w:hanging="2124"/>
        <w:jc w:val="both"/>
        <w:rPr>
          <w:rFonts w:asciiTheme="minorBidi" w:hAnsiTheme="minorBidi" w:cstheme="minorBidi"/>
          <w:szCs w:val="22"/>
          <w:lang w:val="en-US"/>
        </w:rPr>
      </w:pPr>
      <w:r w:rsidRPr="00FB6917">
        <w:rPr>
          <w:rFonts w:cs="Arial"/>
          <w:b/>
          <w:szCs w:val="22"/>
          <w:lang w:val="en-US"/>
        </w:rPr>
        <w:t>DSC03380.jpg</w:t>
      </w:r>
      <w:r w:rsidRPr="00FB6917">
        <w:rPr>
          <w:rFonts w:cs="Arial"/>
          <w:b/>
          <w:szCs w:val="22"/>
          <w:lang w:val="en-US"/>
        </w:rPr>
        <w:tab/>
      </w:r>
      <w:r w:rsidRPr="00FB6917">
        <w:rPr>
          <w:rFonts w:cs="Arial"/>
          <w:szCs w:val="22"/>
          <w:lang w:val="en-US"/>
        </w:rPr>
        <w:t>In a highly visible effort, campaign b</w:t>
      </w:r>
      <w:r w:rsidRPr="00D9474D">
        <w:rPr>
          <w:rFonts w:cs="Arial"/>
          <w:szCs w:val="22"/>
          <w:lang w:val="en-US"/>
        </w:rPr>
        <w:t xml:space="preserve">anners in four languages were erected along major bus routes of </w:t>
      </w:r>
      <w:proofErr w:type="spellStart"/>
      <w:r w:rsidRPr="00D9474D">
        <w:rPr>
          <w:rFonts w:cs="Arial"/>
          <w:szCs w:val="22"/>
          <w:lang w:val="en-US"/>
        </w:rPr>
        <w:t>Lusail</w:t>
      </w:r>
      <w:proofErr w:type="spellEnd"/>
      <w:r w:rsidRPr="00D9474D">
        <w:rPr>
          <w:rFonts w:cs="Arial"/>
          <w:szCs w:val="22"/>
          <w:lang w:val="en-US"/>
        </w:rPr>
        <w:t xml:space="preserve"> City sites</w:t>
      </w:r>
    </w:p>
    <w:p w:rsidR="00E7432D" w:rsidRDefault="00E7432D" w:rsidP="00110F7C">
      <w:pPr>
        <w:jc w:val="both"/>
        <w:rPr>
          <w:rFonts w:asciiTheme="minorBidi" w:hAnsiTheme="minorBidi" w:cstheme="minorBidi"/>
          <w:szCs w:val="22"/>
          <w:lang w:val="en-US"/>
        </w:rPr>
      </w:pPr>
    </w:p>
    <w:p w:rsidR="00E7432D" w:rsidRDefault="00E7432D" w:rsidP="00110F7C">
      <w:pPr>
        <w:jc w:val="both"/>
        <w:rPr>
          <w:rFonts w:asciiTheme="minorBidi" w:hAnsiTheme="minorBidi" w:cstheme="minorBidi"/>
          <w:szCs w:val="22"/>
          <w:lang w:val="en-US"/>
        </w:rPr>
      </w:pPr>
    </w:p>
    <w:p w:rsidR="00E7432D" w:rsidRPr="009754BF" w:rsidRDefault="00E7432D" w:rsidP="00110F7C">
      <w:pPr>
        <w:jc w:val="both"/>
        <w:rPr>
          <w:rFonts w:asciiTheme="minorBidi" w:hAnsiTheme="minorBidi" w:cstheme="minorBidi"/>
          <w:szCs w:val="22"/>
          <w:lang w:val="en-US"/>
        </w:rPr>
      </w:pPr>
    </w:p>
    <w:p w:rsidR="002D4E4F" w:rsidRDefault="002D4E4F" w:rsidP="00152D8E">
      <w:pPr>
        <w:spacing w:after="120" w:line="360" w:lineRule="auto"/>
        <w:jc w:val="both"/>
        <w:rPr>
          <w:rFonts w:asciiTheme="minorBidi" w:hAnsiTheme="minorBidi" w:cstheme="minorBidi"/>
          <w:b/>
          <w:i/>
          <w:sz w:val="20"/>
          <w:lang w:val="en-GB"/>
        </w:rPr>
      </w:pPr>
    </w:p>
    <w:p w:rsidR="002D4E4F" w:rsidRDefault="002D4E4F" w:rsidP="00152D8E">
      <w:pPr>
        <w:spacing w:after="120" w:line="360" w:lineRule="auto"/>
        <w:jc w:val="both"/>
        <w:rPr>
          <w:rFonts w:asciiTheme="minorBidi" w:hAnsiTheme="minorBidi" w:cstheme="minorBidi"/>
          <w:b/>
          <w:i/>
          <w:sz w:val="20"/>
          <w:lang w:val="en-GB"/>
        </w:rPr>
      </w:pPr>
    </w:p>
    <w:p w:rsidR="002D4E4F" w:rsidRDefault="002D4E4F" w:rsidP="00152D8E">
      <w:pPr>
        <w:spacing w:after="120" w:line="360" w:lineRule="auto"/>
        <w:jc w:val="both"/>
        <w:rPr>
          <w:rFonts w:asciiTheme="minorBidi" w:hAnsiTheme="minorBidi" w:cstheme="minorBidi"/>
          <w:b/>
          <w:i/>
          <w:sz w:val="20"/>
          <w:lang w:val="en-GB"/>
        </w:rPr>
      </w:pPr>
    </w:p>
    <w:p w:rsidR="00152D8E" w:rsidRPr="00D9474D" w:rsidRDefault="00110F7C" w:rsidP="00152D8E">
      <w:pPr>
        <w:spacing w:after="120" w:line="360" w:lineRule="auto"/>
        <w:jc w:val="both"/>
        <w:rPr>
          <w:rFonts w:asciiTheme="minorBidi" w:hAnsiTheme="minorBidi" w:cstheme="minorBidi"/>
          <w:b/>
          <w:sz w:val="20"/>
          <w:lang w:val="en-GB"/>
        </w:rPr>
      </w:pPr>
      <w:r w:rsidRPr="00D9474D">
        <w:rPr>
          <w:rFonts w:asciiTheme="minorBidi" w:hAnsiTheme="minorBidi" w:cstheme="minorBidi"/>
          <w:b/>
          <w:sz w:val="20"/>
          <w:lang w:val="en-GB"/>
        </w:rPr>
        <w:t xml:space="preserve">About the </w:t>
      </w:r>
      <w:proofErr w:type="spellStart"/>
      <w:r w:rsidRPr="00D9474D">
        <w:rPr>
          <w:rFonts w:asciiTheme="minorBidi" w:hAnsiTheme="minorBidi" w:cstheme="minorBidi"/>
          <w:b/>
          <w:sz w:val="20"/>
          <w:lang w:val="en-GB"/>
        </w:rPr>
        <w:t>Doka</w:t>
      </w:r>
      <w:proofErr w:type="spellEnd"/>
      <w:r w:rsidRPr="00D9474D">
        <w:rPr>
          <w:rFonts w:asciiTheme="minorBidi" w:hAnsiTheme="minorBidi" w:cstheme="minorBidi"/>
          <w:b/>
          <w:sz w:val="20"/>
          <w:lang w:val="en-GB"/>
        </w:rPr>
        <w:t xml:space="preserve"> Group</w:t>
      </w:r>
    </w:p>
    <w:p w:rsidR="00152D8E" w:rsidRPr="00152D8E" w:rsidRDefault="00152D8E" w:rsidP="00152D8E">
      <w:pPr>
        <w:spacing w:after="120" w:line="360" w:lineRule="auto"/>
        <w:jc w:val="both"/>
        <w:rPr>
          <w:rFonts w:asciiTheme="minorBidi" w:hAnsiTheme="minorBidi" w:cstheme="minorBidi"/>
          <w:b/>
          <w:i/>
          <w:lang w:val="en-GB"/>
        </w:rPr>
      </w:pPr>
      <w:proofErr w:type="spellStart"/>
      <w:r w:rsidRPr="00FA2B79">
        <w:rPr>
          <w:rFonts w:cs="Arial"/>
          <w:sz w:val="20"/>
          <w:lang w:val="en-GB"/>
        </w:rPr>
        <w:t>Doka</w:t>
      </w:r>
      <w:proofErr w:type="spellEnd"/>
      <w:r w:rsidRPr="00FA2B79">
        <w:rPr>
          <w:rFonts w:cs="Arial"/>
          <w:sz w:val="20"/>
          <w:lang w:val="en-GB"/>
        </w:rPr>
        <w:t xml:space="preserve"> is a world leader in developing, manufacturing and distributing formwork technology for use in all fields of the construction sector. With more than 160 sales and logistics facilities in over 70 countries, the </w:t>
      </w:r>
      <w:proofErr w:type="spellStart"/>
      <w:r w:rsidRPr="00FA2B79">
        <w:rPr>
          <w:rFonts w:cs="Arial"/>
          <w:sz w:val="20"/>
          <w:lang w:val="en-GB"/>
        </w:rPr>
        <w:t>Doka</w:t>
      </w:r>
      <w:proofErr w:type="spellEnd"/>
      <w:r w:rsidRPr="00FA2B79">
        <w:rPr>
          <w:rFonts w:cs="Arial"/>
          <w:sz w:val="20"/>
          <w:lang w:val="en-GB"/>
        </w:rPr>
        <w:t xml:space="preserve"> Group has a highly efficient distribution network which ensures that equipment and technical support are provided swiftly and professionally. An enterprise forming part of the </w:t>
      </w:r>
      <w:proofErr w:type="spellStart"/>
      <w:r w:rsidRPr="00FA2B79">
        <w:rPr>
          <w:rFonts w:cs="Arial"/>
          <w:sz w:val="20"/>
          <w:lang w:val="en-GB"/>
        </w:rPr>
        <w:t>Umdasch</w:t>
      </w:r>
      <w:proofErr w:type="spellEnd"/>
      <w:r w:rsidRPr="00FA2B79">
        <w:rPr>
          <w:rFonts w:cs="Arial"/>
          <w:sz w:val="20"/>
          <w:lang w:val="en-GB"/>
        </w:rPr>
        <w:t xml:space="preserve"> Group, the </w:t>
      </w:r>
      <w:proofErr w:type="spellStart"/>
      <w:r w:rsidRPr="00FA2B79">
        <w:rPr>
          <w:rFonts w:cs="Arial"/>
          <w:sz w:val="20"/>
          <w:lang w:val="en-GB"/>
        </w:rPr>
        <w:t>Doka</w:t>
      </w:r>
      <w:proofErr w:type="spellEnd"/>
      <w:r w:rsidRPr="00FA2B79">
        <w:rPr>
          <w:rFonts w:cs="Arial"/>
          <w:sz w:val="20"/>
          <w:lang w:val="en-GB"/>
        </w:rPr>
        <w:t xml:space="preserve"> Group employs a worldwide workforce of more than 6000.</w:t>
      </w:r>
      <w:r>
        <w:rPr>
          <w:rFonts w:cs="Arial"/>
          <w:sz w:val="20"/>
          <w:lang w:val="en-GB"/>
        </w:rPr>
        <w:t xml:space="preserve"> </w:t>
      </w:r>
      <w:r w:rsidRPr="00D9474D">
        <w:rPr>
          <w:rFonts w:cs="Arial"/>
          <w:b/>
          <w:sz w:val="20"/>
          <w:lang w:val="en-GB"/>
        </w:rPr>
        <w:t>www.doka.com</w:t>
      </w:r>
      <w:r>
        <w:rPr>
          <w:rFonts w:cs="Arial"/>
          <w:sz w:val="20"/>
          <w:lang w:val="en-GB"/>
        </w:rPr>
        <w:t xml:space="preserve"> </w:t>
      </w:r>
    </w:p>
    <w:p w:rsidR="005575DC" w:rsidRDefault="005575DC" w:rsidP="003471E4">
      <w:pPr>
        <w:spacing w:after="120" w:line="360" w:lineRule="auto"/>
        <w:jc w:val="both"/>
        <w:rPr>
          <w:rFonts w:asciiTheme="minorBidi" w:hAnsiTheme="minorBidi" w:cstheme="minorBidi"/>
          <w:i/>
          <w:iCs/>
          <w:lang w:val="en-US"/>
        </w:rPr>
      </w:pPr>
    </w:p>
    <w:p w:rsidR="00DA18AC" w:rsidRPr="00152D8E" w:rsidRDefault="00DA18AC" w:rsidP="00DA18AC">
      <w:pPr>
        <w:spacing w:after="120" w:line="360" w:lineRule="auto"/>
        <w:jc w:val="both"/>
        <w:rPr>
          <w:rFonts w:asciiTheme="minorBidi" w:hAnsiTheme="minorBidi" w:cstheme="minorBidi"/>
          <w:b/>
          <w:sz w:val="20"/>
          <w:lang w:val="en-GB"/>
        </w:rPr>
      </w:pPr>
      <w:r w:rsidRPr="00152D8E">
        <w:rPr>
          <w:rFonts w:asciiTheme="minorBidi" w:hAnsiTheme="minorBidi" w:cstheme="minorBidi"/>
          <w:b/>
          <w:sz w:val="20"/>
          <w:lang w:val="en-GB"/>
        </w:rPr>
        <w:t xml:space="preserve">About the </w:t>
      </w:r>
      <w:proofErr w:type="spellStart"/>
      <w:r w:rsidRPr="00152D8E">
        <w:rPr>
          <w:rFonts w:asciiTheme="minorBidi" w:hAnsiTheme="minorBidi" w:cstheme="minorBidi"/>
          <w:b/>
          <w:sz w:val="20"/>
          <w:lang w:val="en-GB"/>
        </w:rPr>
        <w:t>Doka</w:t>
      </w:r>
      <w:proofErr w:type="spellEnd"/>
      <w:r w:rsidRPr="00152D8E">
        <w:rPr>
          <w:rFonts w:asciiTheme="minorBidi" w:hAnsiTheme="minorBidi" w:cstheme="minorBidi"/>
          <w:b/>
          <w:sz w:val="20"/>
          <w:lang w:val="en-GB"/>
        </w:rPr>
        <w:t xml:space="preserve"> in the Middle East</w:t>
      </w:r>
    </w:p>
    <w:p w:rsidR="00110F7C" w:rsidRPr="00152D8E" w:rsidRDefault="003471E4" w:rsidP="00152D8E">
      <w:pPr>
        <w:spacing w:after="120" w:line="360" w:lineRule="auto"/>
        <w:jc w:val="both"/>
        <w:rPr>
          <w:rFonts w:asciiTheme="minorBidi" w:hAnsiTheme="minorBidi" w:cstheme="minorBidi"/>
          <w:iCs/>
          <w:sz w:val="20"/>
          <w:lang w:val="en-GB"/>
        </w:rPr>
      </w:pPr>
      <w:r w:rsidRPr="00152D8E">
        <w:rPr>
          <w:rFonts w:asciiTheme="minorBidi" w:hAnsiTheme="minorBidi" w:cstheme="minorBidi"/>
          <w:iCs/>
          <w:sz w:val="20"/>
          <w:lang w:val="en-US"/>
        </w:rPr>
        <w:t xml:space="preserve">Since the 1970’s Doka has been the region’s strongest and most reliable full-line formwork technology partner. Today, within its network of 160 sales and logistics locations across the globe, Doka Middle East has twelve subsidiaries across </w:t>
      </w:r>
      <w:r w:rsidRPr="00152D8E">
        <w:rPr>
          <w:rFonts w:asciiTheme="minorBidi" w:hAnsiTheme="minorBidi" w:cstheme="minorBidi"/>
          <w:b/>
          <w:bCs/>
          <w:iCs/>
          <w:sz w:val="20"/>
          <w:lang w:val="en-US"/>
        </w:rPr>
        <w:t>UAE, Saudi Arabia, Qatar, Oman, Kuwait, Bahrain, Lebanon and Jordan</w:t>
      </w:r>
      <w:r w:rsidRPr="00152D8E">
        <w:rPr>
          <w:rFonts w:asciiTheme="minorBidi" w:hAnsiTheme="minorBidi" w:cstheme="minorBidi"/>
          <w:iCs/>
          <w:sz w:val="20"/>
          <w:lang w:val="en-US"/>
        </w:rPr>
        <w:t xml:space="preserve">. </w:t>
      </w:r>
      <w:proofErr w:type="spellStart"/>
      <w:r w:rsidRPr="00152D8E">
        <w:rPr>
          <w:rFonts w:asciiTheme="minorBidi" w:hAnsiTheme="minorBidi" w:cstheme="minorBidi"/>
          <w:iCs/>
          <w:sz w:val="20"/>
          <w:lang w:val="en-US"/>
        </w:rPr>
        <w:t>Doka’s</w:t>
      </w:r>
      <w:proofErr w:type="spellEnd"/>
      <w:r w:rsidRPr="00152D8E">
        <w:rPr>
          <w:rFonts w:asciiTheme="minorBidi" w:hAnsiTheme="minorBidi" w:cstheme="minorBidi"/>
          <w:iCs/>
          <w:sz w:val="20"/>
          <w:lang w:val="en-US"/>
        </w:rPr>
        <w:t xml:space="preserve"> engagement with customers initiates from the earliest design stage of a project through to its shell completion. With each project requirement customers receive added value services from their local Doka branch offices - including consulting, engineering, onsite</w:t>
      </w:r>
      <w:r w:rsidR="00152D8E" w:rsidRPr="00152D8E">
        <w:rPr>
          <w:rFonts w:asciiTheme="minorBidi" w:hAnsiTheme="minorBidi" w:cstheme="minorBidi"/>
          <w:iCs/>
          <w:sz w:val="20"/>
          <w:lang w:val="en-US"/>
        </w:rPr>
        <w:t xml:space="preserve"> and classroom</w:t>
      </w:r>
      <w:r w:rsidRPr="00152D8E">
        <w:rPr>
          <w:rFonts w:asciiTheme="minorBidi" w:hAnsiTheme="minorBidi" w:cstheme="minorBidi"/>
          <w:iCs/>
          <w:sz w:val="20"/>
          <w:lang w:val="en-US"/>
        </w:rPr>
        <w:t xml:space="preserve"> </w:t>
      </w:r>
      <w:r w:rsidR="00152D8E" w:rsidRPr="00152D8E">
        <w:rPr>
          <w:rFonts w:asciiTheme="minorBidi" w:hAnsiTheme="minorBidi" w:cstheme="minorBidi"/>
          <w:iCs/>
          <w:sz w:val="20"/>
          <w:lang w:val="en-US"/>
        </w:rPr>
        <w:t>training</w:t>
      </w:r>
      <w:r w:rsidRPr="00152D8E">
        <w:rPr>
          <w:rFonts w:asciiTheme="minorBidi" w:hAnsiTheme="minorBidi" w:cstheme="minorBidi"/>
          <w:iCs/>
          <w:sz w:val="20"/>
          <w:lang w:val="en-US"/>
        </w:rPr>
        <w:t xml:space="preserve"> by Doka </w:t>
      </w:r>
      <w:r w:rsidR="00152D8E" w:rsidRPr="00152D8E">
        <w:rPr>
          <w:rFonts w:asciiTheme="minorBidi" w:hAnsiTheme="minorBidi" w:cstheme="minorBidi"/>
          <w:iCs/>
          <w:sz w:val="20"/>
          <w:lang w:val="en-US"/>
        </w:rPr>
        <w:t>formwork instructors, sales and rental,</w:t>
      </w:r>
      <w:r w:rsidRPr="00152D8E">
        <w:rPr>
          <w:rFonts w:asciiTheme="minorBidi" w:hAnsiTheme="minorBidi" w:cstheme="minorBidi"/>
          <w:iCs/>
          <w:sz w:val="20"/>
          <w:lang w:val="en-US"/>
        </w:rPr>
        <w:t xml:space="preserve"> material inspection, reconditioning and return. The region’s logistics are supported with stockyards in each country, plus a 50,000m</w:t>
      </w:r>
      <w:r w:rsidRPr="00152D8E">
        <w:rPr>
          <w:rFonts w:asciiTheme="minorBidi" w:hAnsiTheme="minorBidi" w:cstheme="minorBidi"/>
          <w:iCs/>
          <w:sz w:val="20"/>
          <w:vertAlign w:val="superscript"/>
          <w:lang w:val="en-US"/>
        </w:rPr>
        <w:t>2</w:t>
      </w:r>
      <w:r w:rsidRPr="00152D8E">
        <w:rPr>
          <w:rFonts w:asciiTheme="minorBidi" w:hAnsiTheme="minorBidi" w:cstheme="minorBidi"/>
          <w:iCs/>
          <w:sz w:val="20"/>
          <w:lang w:val="en-US"/>
        </w:rPr>
        <w:t xml:space="preserve"> regional hub in the Jebel Ali Free Zone Dubai.</w:t>
      </w:r>
      <w:r w:rsidR="00152D8E">
        <w:rPr>
          <w:rFonts w:asciiTheme="minorBidi" w:hAnsiTheme="minorBidi" w:cstheme="minorBidi"/>
          <w:iCs/>
          <w:sz w:val="20"/>
          <w:lang w:val="en-US"/>
        </w:rPr>
        <w:t xml:space="preserve"> </w:t>
      </w:r>
      <w:r w:rsidR="00152D8E" w:rsidRPr="00D9474D">
        <w:rPr>
          <w:rFonts w:asciiTheme="minorBidi" w:hAnsiTheme="minorBidi" w:cstheme="minorBidi"/>
          <w:b/>
          <w:iCs/>
          <w:sz w:val="20"/>
          <w:lang w:val="en-US"/>
        </w:rPr>
        <w:t>www.doka-me.com</w:t>
      </w:r>
      <w:r w:rsidR="00152D8E">
        <w:rPr>
          <w:rFonts w:asciiTheme="minorBidi" w:hAnsiTheme="minorBidi" w:cstheme="minorBidi"/>
          <w:iCs/>
          <w:sz w:val="20"/>
          <w:lang w:val="en-US"/>
        </w:rPr>
        <w:t xml:space="preserve"> </w:t>
      </w:r>
    </w:p>
    <w:p w:rsidR="00110F7C" w:rsidRPr="00152D8E" w:rsidRDefault="00110F7C" w:rsidP="00110F7C">
      <w:pPr>
        <w:jc w:val="both"/>
        <w:rPr>
          <w:rFonts w:asciiTheme="minorBidi" w:hAnsiTheme="minorBidi" w:cstheme="minorBidi"/>
          <w:b/>
          <w:bCs/>
          <w:sz w:val="20"/>
          <w:lang w:val="en-US"/>
        </w:rPr>
      </w:pPr>
      <w:r w:rsidRPr="00152D8E">
        <w:rPr>
          <w:rFonts w:asciiTheme="minorBidi" w:hAnsiTheme="minorBidi" w:cstheme="minorBidi"/>
          <w:b/>
          <w:bCs/>
          <w:sz w:val="20"/>
          <w:lang w:val="en-US"/>
        </w:rPr>
        <w:t>Press contact:</w:t>
      </w:r>
    </w:p>
    <w:p w:rsidR="00110F7C" w:rsidRPr="00152D8E" w:rsidRDefault="00110F7C" w:rsidP="00110F7C">
      <w:pPr>
        <w:jc w:val="both"/>
        <w:rPr>
          <w:rFonts w:asciiTheme="minorBidi" w:hAnsiTheme="minorBidi" w:cstheme="minorBidi"/>
          <w:sz w:val="20"/>
          <w:lang w:val="en-US"/>
        </w:rPr>
      </w:pPr>
    </w:p>
    <w:p w:rsidR="00110F7C" w:rsidRPr="00152D8E" w:rsidRDefault="00110F7C" w:rsidP="00110F7C">
      <w:pPr>
        <w:jc w:val="both"/>
        <w:rPr>
          <w:rFonts w:asciiTheme="minorBidi" w:hAnsiTheme="minorBidi" w:cstheme="minorBidi"/>
          <w:b/>
          <w:bCs/>
          <w:sz w:val="20"/>
          <w:lang w:val="en-US"/>
        </w:rPr>
      </w:pPr>
      <w:proofErr w:type="spellStart"/>
      <w:r w:rsidRPr="00152D8E">
        <w:rPr>
          <w:rFonts w:asciiTheme="minorBidi" w:hAnsiTheme="minorBidi" w:cstheme="minorBidi"/>
          <w:b/>
          <w:bCs/>
          <w:sz w:val="20"/>
          <w:lang w:val="en-US"/>
        </w:rPr>
        <w:t>Sonali</w:t>
      </w:r>
      <w:proofErr w:type="spellEnd"/>
      <w:r w:rsidRPr="00152D8E">
        <w:rPr>
          <w:rFonts w:asciiTheme="minorBidi" w:hAnsiTheme="minorBidi" w:cstheme="minorBidi"/>
          <w:b/>
          <w:bCs/>
          <w:sz w:val="20"/>
          <w:lang w:val="en-US"/>
        </w:rPr>
        <w:t xml:space="preserve"> </w:t>
      </w:r>
      <w:proofErr w:type="spellStart"/>
      <w:r w:rsidRPr="00152D8E">
        <w:rPr>
          <w:rFonts w:asciiTheme="minorBidi" w:hAnsiTheme="minorBidi" w:cstheme="minorBidi"/>
          <w:b/>
          <w:bCs/>
          <w:sz w:val="20"/>
          <w:lang w:val="en-US"/>
        </w:rPr>
        <w:t>Maheshwary</w:t>
      </w:r>
      <w:proofErr w:type="spellEnd"/>
      <w:r w:rsidRPr="00152D8E">
        <w:rPr>
          <w:rFonts w:asciiTheme="minorBidi" w:hAnsiTheme="minorBidi" w:cstheme="minorBidi"/>
          <w:b/>
          <w:bCs/>
          <w:sz w:val="20"/>
          <w:lang w:val="en-US"/>
        </w:rPr>
        <w:t xml:space="preserve">, </w:t>
      </w:r>
      <w:r w:rsidR="00C5581F" w:rsidRPr="00152D8E">
        <w:rPr>
          <w:rFonts w:asciiTheme="minorBidi" w:hAnsiTheme="minorBidi" w:cstheme="minorBidi"/>
          <w:b/>
          <w:bCs/>
          <w:sz w:val="20"/>
          <w:lang w:val="en-US"/>
        </w:rPr>
        <w:t>Head of Marketing</w:t>
      </w:r>
      <w:r w:rsidRPr="00152D8E">
        <w:rPr>
          <w:rFonts w:asciiTheme="minorBidi" w:hAnsiTheme="minorBidi" w:cstheme="minorBidi"/>
          <w:b/>
          <w:bCs/>
          <w:sz w:val="20"/>
          <w:lang w:val="en-US"/>
        </w:rPr>
        <w:t xml:space="preserve"> Middle East</w:t>
      </w:r>
    </w:p>
    <w:p w:rsidR="00110F7C" w:rsidRPr="00152D8E" w:rsidRDefault="00D9474D" w:rsidP="00110F7C">
      <w:pPr>
        <w:jc w:val="both"/>
        <w:rPr>
          <w:rFonts w:asciiTheme="minorBidi" w:hAnsiTheme="minorBidi" w:cstheme="minorBidi"/>
          <w:sz w:val="20"/>
          <w:lang w:val="en-US"/>
        </w:rPr>
      </w:pPr>
      <w:r>
        <w:rPr>
          <w:rFonts w:asciiTheme="minorBidi" w:hAnsiTheme="minorBidi" w:cstheme="minorBidi"/>
          <w:sz w:val="20"/>
          <w:lang w:val="en-US"/>
        </w:rPr>
        <w:t xml:space="preserve">Doka Gulf FZE | Jebel Ali Free Zone | PO Box 61407 | Dubai | </w:t>
      </w:r>
      <w:r w:rsidR="00110F7C" w:rsidRPr="00152D8E">
        <w:rPr>
          <w:rFonts w:asciiTheme="minorBidi" w:hAnsiTheme="minorBidi" w:cstheme="minorBidi"/>
          <w:sz w:val="20"/>
          <w:lang w:val="en-US"/>
        </w:rPr>
        <w:t>UAE</w:t>
      </w:r>
    </w:p>
    <w:p w:rsidR="00110F7C" w:rsidRPr="00152D8E" w:rsidRDefault="00D9474D" w:rsidP="00110F7C">
      <w:pPr>
        <w:jc w:val="both"/>
        <w:rPr>
          <w:rFonts w:asciiTheme="minorBidi" w:hAnsiTheme="minorBidi" w:cstheme="minorBidi"/>
          <w:sz w:val="20"/>
        </w:rPr>
      </w:pPr>
      <w:r>
        <w:rPr>
          <w:rFonts w:asciiTheme="minorBidi" w:hAnsiTheme="minorBidi" w:cstheme="minorBidi"/>
          <w:sz w:val="20"/>
        </w:rPr>
        <w:t xml:space="preserve">T +971 4 870 8700 | F +971 4 870 8702  | </w:t>
      </w:r>
      <w:r w:rsidR="00110F7C" w:rsidRPr="00152D8E">
        <w:rPr>
          <w:rFonts w:asciiTheme="minorBidi" w:hAnsiTheme="minorBidi" w:cstheme="minorBidi"/>
          <w:sz w:val="20"/>
        </w:rPr>
        <w:t xml:space="preserve">E: </w:t>
      </w:r>
      <w:r w:rsidRPr="00D9474D">
        <w:rPr>
          <w:rFonts w:asciiTheme="minorBidi" w:hAnsiTheme="minorBidi" w:cstheme="minorBidi"/>
          <w:sz w:val="20"/>
        </w:rPr>
        <w:t>sonali.maheshwary@doka.com</w:t>
      </w:r>
      <w:bookmarkStart w:id="0" w:name="Editing"/>
      <w:bookmarkEnd w:id="0"/>
      <w:r>
        <w:rPr>
          <w:rFonts w:asciiTheme="minorBidi" w:hAnsiTheme="minorBidi" w:cstheme="minorBidi"/>
          <w:sz w:val="20"/>
        </w:rPr>
        <w:t xml:space="preserve"> </w:t>
      </w:r>
    </w:p>
    <w:p w:rsidR="00D67045" w:rsidRPr="009754BF" w:rsidRDefault="00D67045" w:rsidP="00CD242B">
      <w:pPr>
        <w:pStyle w:val="Fotohinweis"/>
        <w:rPr>
          <w:rFonts w:asciiTheme="minorBidi" w:hAnsiTheme="minorBidi" w:cstheme="minorBidi"/>
          <w:sz w:val="20"/>
        </w:rPr>
      </w:pPr>
    </w:p>
    <w:sectPr w:rsidR="00D67045" w:rsidRPr="009754BF" w:rsidSect="00BB424C">
      <w:headerReference w:type="default" r:id="rId8"/>
      <w:foot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C7C" w:rsidRDefault="00ED1C7C" w:rsidP="00C079A4">
      <w:r>
        <w:rPr>
          <w:lang w:val="en-US"/>
        </w:rPr>
        <w:separator/>
      </w:r>
    </w:p>
  </w:endnote>
  <w:endnote w:type="continuationSeparator" w:id="0">
    <w:p w:rsidR="00ED1C7C" w:rsidRDefault="00ED1C7C"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164882"/>
      <w:docPartObj>
        <w:docPartGallery w:val="Page Numbers (Bottom of Page)"/>
        <w:docPartUnique/>
      </w:docPartObj>
    </w:sdtPr>
    <w:sdtContent>
      <w:p w:rsidR="00152D8E" w:rsidRDefault="00C336A3">
        <w:pPr>
          <w:pStyle w:val="Footer"/>
          <w:jc w:val="right"/>
        </w:pPr>
        <w:fldSimple w:instr=" PAGE   \* MERGEFORMAT ">
          <w:r w:rsidR="003D6D11">
            <w:rPr>
              <w:noProof/>
            </w:rPr>
            <w:t>1</w:t>
          </w:r>
        </w:fldSimple>
      </w:p>
    </w:sdtContent>
  </w:sdt>
  <w:p w:rsidR="00E736EF" w:rsidRDefault="00E736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C7C" w:rsidRDefault="00ED1C7C" w:rsidP="00C079A4">
      <w:r>
        <w:rPr>
          <w:lang w:val="en-US"/>
        </w:rPr>
        <w:separator/>
      </w:r>
    </w:p>
  </w:footnote>
  <w:footnote w:type="continuationSeparator" w:id="0">
    <w:p w:rsidR="00ED1C7C" w:rsidRDefault="00ED1C7C"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6EF" w:rsidRDefault="00E736EF" w:rsidP="00C31551">
    <w:pPr>
      <w:pStyle w:val="Header"/>
      <w:jc w:val="right"/>
    </w:pPr>
    <w:r>
      <w:rPr>
        <w:noProof/>
        <w:lang w:val="en-US" w:eastAsia="en-US"/>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32CBA"/>
    <w:multiLevelType w:val="hybridMultilevel"/>
    <w:tmpl w:val="CAF833C2"/>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361"/>
    <w:rsid w:val="00014631"/>
    <w:rsid w:val="00021D4E"/>
    <w:rsid w:val="000226EA"/>
    <w:rsid w:val="00026654"/>
    <w:rsid w:val="00027805"/>
    <w:rsid w:val="00073F4A"/>
    <w:rsid w:val="00075928"/>
    <w:rsid w:val="00081010"/>
    <w:rsid w:val="00081041"/>
    <w:rsid w:val="000909C0"/>
    <w:rsid w:val="000A1FBA"/>
    <w:rsid w:val="000A6DAE"/>
    <w:rsid w:val="000B02B6"/>
    <w:rsid w:val="000B2CD9"/>
    <w:rsid w:val="000B5681"/>
    <w:rsid w:val="000C0C07"/>
    <w:rsid w:val="000D1090"/>
    <w:rsid w:val="000D6C79"/>
    <w:rsid w:val="000E35DE"/>
    <w:rsid w:val="000E3AD8"/>
    <w:rsid w:val="000E6741"/>
    <w:rsid w:val="000F4B5D"/>
    <w:rsid w:val="0010390A"/>
    <w:rsid w:val="00110F7C"/>
    <w:rsid w:val="001148C8"/>
    <w:rsid w:val="00115DDD"/>
    <w:rsid w:val="0012040C"/>
    <w:rsid w:val="001215DA"/>
    <w:rsid w:val="0012676E"/>
    <w:rsid w:val="00143638"/>
    <w:rsid w:val="001446CB"/>
    <w:rsid w:val="00152D8E"/>
    <w:rsid w:val="00155347"/>
    <w:rsid w:val="00157E9F"/>
    <w:rsid w:val="00164E5D"/>
    <w:rsid w:val="00166436"/>
    <w:rsid w:val="0017344A"/>
    <w:rsid w:val="00183421"/>
    <w:rsid w:val="001869AC"/>
    <w:rsid w:val="00186B8C"/>
    <w:rsid w:val="00192508"/>
    <w:rsid w:val="00196DBE"/>
    <w:rsid w:val="001A12B7"/>
    <w:rsid w:val="001A741F"/>
    <w:rsid w:val="001A780D"/>
    <w:rsid w:val="001B250F"/>
    <w:rsid w:val="001B71D8"/>
    <w:rsid w:val="001C4334"/>
    <w:rsid w:val="001D19C5"/>
    <w:rsid w:val="001D3659"/>
    <w:rsid w:val="001D6E5A"/>
    <w:rsid w:val="001F0AC0"/>
    <w:rsid w:val="001F0EF5"/>
    <w:rsid w:val="001F150A"/>
    <w:rsid w:val="001F2532"/>
    <w:rsid w:val="002074D2"/>
    <w:rsid w:val="00212BDB"/>
    <w:rsid w:val="0021334C"/>
    <w:rsid w:val="00224A19"/>
    <w:rsid w:val="00227037"/>
    <w:rsid w:val="002271F7"/>
    <w:rsid w:val="00227C61"/>
    <w:rsid w:val="00232975"/>
    <w:rsid w:val="0023353F"/>
    <w:rsid w:val="00251C5C"/>
    <w:rsid w:val="00253D56"/>
    <w:rsid w:val="00256ACE"/>
    <w:rsid w:val="002714D9"/>
    <w:rsid w:val="0027192C"/>
    <w:rsid w:val="00273900"/>
    <w:rsid w:val="0028082C"/>
    <w:rsid w:val="00287CFD"/>
    <w:rsid w:val="00293BD0"/>
    <w:rsid w:val="002977F1"/>
    <w:rsid w:val="0029786D"/>
    <w:rsid w:val="002A1678"/>
    <w:rsid w:val="002B0CD5"/>
    <w:rsid w:val="002B6D3F"/>
    <w:rsid w:val="002D05D6"/>
    <w:rsid w:val="002D4E4F"/>
    <w:rsid w:val="002D5022"/>
    <w:rsid w:val="002F017B"/>
    <w:rsid w:val="002F0869"/>
    <w:rsid w:val="002F32BD"/>
    <w:rsid w:val="002F62A6"/>
    <w:rsid w:val="002F7773"/>
    <w:rsid w:val="0031273E"/>
    <w:rsid w:val="0032628D"/>
    <w:rsid w:val="003312BE"/>
    <w:rsid w:val="00331717"/>
    <w:rsid w:val="003471E4"/>
    <w:rsid w:val="00361DD2"/>
    <w:rsid w:val="0036305E"/>
    <w:rsid w:val="0037209A"/>
    <w:rsid w:val="00380D4B"/>
    <w:rsid w:val="00382081"/>
    <w:rsid w:val="003821F5"/>
    <w:rsid w:val="0038509D"/>
    <w:rsid w:val="00396950"/>
    <w:rsid w:val="003A0C65"/>
    <w:rsid w:val="003A1DDA"/>
    <w:rsid w:val="003A23C9"/>
    <w:rsid w:val="003B20D5"/>
    <w:rsid w:val="003B2582"/>
    <w:rsid w:val="003B589D"/>
    <w:rsid w:val="003C54B9"/>
    <w:rsid w:val="003C5B02"/>
    <w:rsid w:val="003D6027"/>
    <w:rsid w:val="003D6D11"/>
    <w:rsid w:val="003E1082"/>
    <w:rsid w:val="003E3AFE"/>
    <w:rsid w:val="003F1DA4"/>
    <w:rsid w:val="003F25FD"/>
    <w:rsid w:val="00401E26"/>
    <w:rsid w:val="00405015"/>
    <w:rsid w:val="00412A24"/>
    <w:rsid w:val="00417B93"/>
    <w:rsid w:val="004257B3"/>
    <w:rsid w:val="00431881"/>
    <w:rsid w:val="0043339A"/>
    <w:rsid w:val="00445F40"/>
    <w:rsid w:val="004517D8"/>
    <w:rsid w:val="00455C3C"/>
    <w:rsid w:val="00457D7B"/>
    <w:rsid w:val="0048669E"/>
    <w:rsid w:val="00492C0E"/>
    <w:rsid w:val="004A1760"/>
    <w:rsid w:val="004B0380"/>
    <w:rsid w:val="004B4AC1"/>
    <w:rsid w:val="004B7529"/>
    <w:rsid w:val="004C0F99"/>
    <w:rsid w:val="004D2F67"/>
    <w:rsid w:val="004E2A47"/>
    <w:rsid w:val="004E415B"/>
    <w:rsid w:val="004E56D9"/>
    <w:rsid w:val="004F06B4"/>
    <w:rsid w:val="004F2F17"/>
    <w:rsid w:val="004F500D"/>
    <w:rsid w:val="004F7CAA"/>
    <w:rsid w:val="005139DC"/>
    <w:rsid w:val="0052157F"/>
    <w:rsid w:val="00530133"/>
    <w:rsid w:val="00550E1E"/>
    <w:rsid w:val="00551551"/>
    <w:rsid w:val="005575DC"/>
    <w:rsid w:val="00575CFB"/>
    <w:rsid w:val="00594510"/>
    <w:rsid w:val="005B534E"/>
    <w:rsid w:val="005C1135"/>
    <w:rsid w:val="005D399E"/>
    <w:rsid w:val="005D5FDB"/>
    <w:rsid w:val="0061775B"/>
    <w:rsid w:val="00635102"/>
    <w:rsid w:val="00640FAC"/>
    <w:rsid w:val="00651305"/>
    <w:rsid w:val="00652A58"/>
    <w:rsid w:val="006574F1"/>
    <w:rsid w:val="006577DD"/>
    <w:rsid w:val="00667445"/>
    <w:rsid w:val="00671B6C"/>
    <w:rsid w:val="00681414"/>
    <w:rsid w:val="00691BE0"/>
    <w:rsid w:val="006B50D1"/>
    <w:rsid w:val="006B78C7"/>
    <w:rsid w:val="006D661C"/>
    <w:rsid w:val="006E3721"/>
    <w:rsid w:val="007033EF"/>
    <w:rsid w:val="007175AC"/>
    <w:rsid w:val="00723A56"/>
    <w:rsid w:val="0073425B"/>
    <w:rsid w:val="007453BC"/>
    <w:rsid w:val="007477FF"/>
    <w:rsid w:val="00750711"/>
    <w:rsid w:val="00751724"/>
    <w:rsid w:val="007645A6"/>
    <w:rsid w:val="0076726D"/>
    <w:rsid w:val="00770747"/>
    <w:rsid w:val="00776483"/>
    <w:rsid w:val="00776A42"/>
    <w:rsid w:val="00783015"/>
    <w:rsid w:val="00783800"/>
    <w:rsid w:val="00786F15"/>
    <w:rsid w:val="007A49B0"/>
    <w:rsid w:val="007A6D49"/>
    <w:rsid w:val="007B251C"/>
    <w:rsid w:val="007C13B1"/>
    <w:rsid w:val="007C1542"/>
    <w:rsid w:val="007C6E7A"/>
    <w:rsid w:val="007D3B6C"/>
    <w:rsid w:val="007E1932"/>
    <w:rsid w:val="008100C9"/>
    <w:rsid w:val="00811CBF"/>
    <w:rsid w:val="008154B6"/>
    <w:rsid w:val="008330AF"/>
    <w:rsid w:val="00843C6A"/>
    <w:rsid w:val="008505AD"/>
    <w:rsid w:val="00850F5A"/>
    <w:rsid w:val="00852EE6"/>
    <w:rsid w:val="00870AB4"/>
    <w:rsid w:val="00871D8F"/>
    <w:rsid w:val="008754D0"/>
    <w:rsid w:val="00876A9D"/>
    <w:rsid w:val="00877D6C"/>
    <w:rsid w:val="0088770F"/>
    <w:rsid w:val="00895893"/>
    <w:rsid w:val="008B7FF1"/>
    <w:rsid w:val="008C2385"/>
    <w:rsid w:val="008C7D44"/>
    <w:rsid w:val="008E025D"/>
    <w:rsid w:val="008F257E"/>
    <w:rsid w:val="009129EC"/>
    <w:rsid w:val="00926441"/>
    <w:rsid w:val="00937831"/>
    <w:rsid w:val="00940A02"/>
    <w:rsid w:val="0094743E"/>
    <w:rsid w:val="00954CC2"/>
    <w:rsid w:val="00954EF4"/>
    <w:rsid w:val="009572CE"/>
    <w:rsid w:val="00961CD7"/>
    <w:rsid w:val="00962F70"/>
    <w:rsid w:val="00963AEB"/>
    <w:rsid w:val="00965009"/>
    <w:rsid w:val="009754BF"/>
    <w:rsid w:val="00982D2F"/>
    <w:rsid w:val="009935BA"/>
    <w:rsid w:val="00995247"/>
    <w:rsid w:val="00996FFB"/>
    <w:rsid w:val="009A5726"/>
    <w:rsid w:val="009B1339"/>
    <w:rsid w:val="009C773D"/>
    <w:rsid w:val="009F162B"/>
    <w:rsid w:val="00A24D2F"/>
    <w:rsid w:val="00A27CDF"/>
    <w:rsid w:val="00A33A39"/>
    <w:rsid w:val="00A36A76"/>
    <w:rsid w:val="00A53C08"/>
    <w:rsid w:val="00A55832"/>
    <w:rsid w:val="00A63FE6"/>
    <w:rsid w:val="00A802DC"/>
    <w:rsid w:val="00AA096C"/>
    <w:rsid w:val="00AA09DD"/>
    <w:rsid w:val="00AB7233"/>
    <w:rsid w:val="00AC4B2D"/>
    <w:rsid w:val="00AE315C"/>
    <w:rsid w:val="00AE48DD"/>
    <w:rsid w:val="00AE6C3B"/>
    <w:rsid w:val="00AE7492"/>
    <w:rsid w:val="00AF0675"/>
    <w:rsid w:val="00AF187F"/>
    <w:rsid w:val="00AF27E1"/>
    <w:rsid w:val="00B00763"/>
    <w:rsid w:val="00B0401C"/>
    <w:rsid w:val="00B04CD8"/>
    <w:rsid w:val="00B142A0"/>
    <w:rsid w:val="00B142BD"/>
    <w:rsid w:val="00B32250"/>
    <w:rsid w:val="00B40C55"/>
    <w:rsid w:val="00B41F6A"/>
    <w:rsid w:val="00B47B60"/>
    <w:rsid w:val="00B502B9"/>
    <w:rsid w:val="00B61836"/>
    <w:rsid w:val="00B7690C"/>
    <w:rsid w:val="00B92E89"/>
    <w:rsid w:val="00BA0102"/>
    <w:rsid w:val="00BA17CC"/>
    <w:rsid w:val="00BB1AC2"/>
    <w:rsid w:val="00BB424C"/>
    <w:rsid w:val="00BC146F"/>
    <w:rsid w:val="00BD151A"/>
    <w:rsid w:val="00BD15B2"/>
    <w:rsid w:val="00BD4382"/>
    <w:rsid w:val="00BE3FE8"/>
    <w:rsid w:val="00BF1B65"/>
    <w:rsid w:val="00BF3574"/>
    <w:rsid w:val="00BF4A36"/>
    <w:rsid w:val="00BF5DFE"/>
    <w:rsid w:val="00C079A4"/>
    <w:rsid w:val="00C07F5D"/>
    <w:rsid w:val="00C10DDE"/>
    <w:rsid w:val="00C167F8"/>
    <w:rsid w:val="00C17BB8"/>
    <w:rsid w:val="00C31551"/>
    <w:rsid w:val="00C336A3"/>
    <w:rsid w:val="00C35221"/>
    <w:rsid w:val="00C35B7A"/>
    <w:rsid w:val="00C425F3"/>
    <w:rsid w:val="00C434EB"/>
    <w:rsid w:val="00C45212"/>
    <w:rsid w:val="00C5581F"/>
    <w:rsid w:val="00C64667"/>
    <w:rsid w:val="00C767DE"/>
    <w:rsid w:val="00C7709B"/>
    <w:rsid w:val="00C814F1"/>
    <w:rsid w:val="00C97F72"/>
    <w:rsid w:val="00CB506E"/>
    <w:rsid w:val="00CB7067"/>
    <w:rsid w:val="00CB7272"/>
    <w:rsid w:val="00CC3246"/>
    <w:rsid w:val="00CD242B"/>
    <w:rsid w:val="00CD2AB6"/>
    <w:rsid w:val="00CD3250"/>
    <w:rsid w:val="00CE0FB7"/>
    <w:rsid w:val="00CE602A"/>
    <w:rsid w:val="00CE6AF8"/>
    <w:rsid w:val="00CE7954"/>
    <w:rsid w:val="00CF5E2C"/>
    <w:rsid w:val="00D23C50"/>
    <w:rsid w:val="00D2662E"/>
    <w:rsid w:val="00D365B3"/>
    <w:rsid w:val="00D36F38"/>
    <w:rsid w:val="00D3760F"/>
    <w:rsid w:val="00D44A55"/>
    <w:rsid w:val="00D46032"/>
    <w:rsid w:val="00D5493F"/>
    <w:rsid w:val="00D61CFC"/>
    <w:rsid w:val="00D66655"/>
    <w:rsid w:val="00D67045"/>
    <w:rsid w:val="00D74D79"/>
    <w:rsid w:val="00D83E98"/>
    <w:rsid w:val="00D84FB0"/>
    <w:rsid w:val="00D90B08"/>
    <w:rsid w:val="00D9474D"/>
    <w:rsid w:val="00DA18AC"/>
    <w:rsid w:val="00DA3890"/>
    <w:rsid w:val="00DA5D9A"/>
    <w:rsid w:val="00DB06DC"/>
    <w:rsid w:val="00DC0C37"/>
    <w:rsid w:val="00DE28E5"/>
    <w:rsid w:val="00DE6354"/>
    <w:rsid w:val="00DF03CD"/>
    <w:rsid w:val="00E004D4"/>
    <w:rsid w:val="00E01C61"/>
    <w:rsid w:val="00E0306D"/>
    <w:rsid w:val="00E068A6"/>
    <w:rsid w:val="00E15FE5"/>
    <w:rsid w:val="00E23B9E"/>
    <w:rsid w:val="00E27BED"/>
    <w:rsid w:val="00E4400F"/>
    <w:rsid w:val="00E4713E"/>
    <w:rsid w:val="00E60719"/>
    <w:rsid w:val="00E64721"/>
    <w:rsid w:val="00E65DC4"/>
    <w:rsid w:val="00E736EF"/>
    <w:rsid w:val="00E7432D"/>
    <w:rsid w:val="00E902D9"/>
    <w:rsid w:val="00E94165"/>
    <w:rsid w:val="00EA3FEE"/>
    <w:rsid w:val="00EB5ECB"/>
    <w:rsid w:val="00ED1C7C"/>
    <w:rsid w:val="00EE3AC0"/>
    <w:rsid w:val="00EE3FAB"/>
    <w:rsid w:val="00EF488A"/>
    <w:rsid w:val="00EF59EA"/>
    <w:rsid w:val="00F06B10"/>
    <w:rsid w:val="00F258B9"/>
    <w:rsid w:val="00F326B6"/>
    <w:rsid w:val="00F46C92"/>
    <w:rsid w:val="00F525D4"/>
    <w:rsid w:val="00F52AEA"/>
    <w:rsid w:val="00F664EA"/>
    <w:rsid w:val="00F81A04"/>
    <w:rsid w:val="00F87A68"/>
    <w:rsid w:val="00FA3C2A"/>
    <w:rsid w:val="00FB32CA"/>
    <w:rsid w:val="00FB6917"/>
    <w:rsid w:val="00FC5399"/>
    <w:rsid w:val="00FD4B80"/>
    <w:rsid w:val="00FE2D77"/>
    <w:rsid w:val="00FE3655"/>
    <w:rsid w:val="00FF0A6B"/>
    <w:rsid w:val="00FF4AE3"/>
    <w:rsid w:val="00FF5A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uiPriority w:val="9"/>
    <w:qFormat/>
    <w:rsid w:val="00227C61"/>
    <w:pPr>
      <w:keepNext/>
      <w:outlineLvl w:val="0"/>
    </w:pPr>
    <w:rPr>
      <w:rFonts w:cs="Arial"/>
      <w:b/>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AC2"/>
    <w:rPr>
      <w:rFonts w:ascii="Cambria" w:eastAsia="SimSun" w:hAnsi="Cambria" w:cs="Times New Roman"/>
      <w:b/>
      <w:bCs/>
      <w:kern w:val="32"/>
      <w:sz w:val="32"/>
      <w:szCs w:val="32"/>
      <w:lang w:val="de-DE" w:eastAsia="de-DE"/>
    </w:rPr>
  </w:style>
  <w:style w:type="paragraph" w:styleId="BodyText">
    <w:name w:val="Body Text"/>
    <w:basedOn w:val="Normal"/>
    <w:link w:val="BodyTextChar"/>
    <w:uiPriority w:val="99"/>
    <w:semiHidden/>
    <w:rsid w:val="00227C61"/>
    <w:rPr>
      <w:rFonts w:cs="Arial"/>
      <w:sz w:val="32"/>
    </w:rPr>
  </w:style>
  <w:style w:type="character" w:customStyle="1" w:styleId="BodyTextChar">
    <w:name w:val="Body Text Char"/>
    <w:basedOn w:val="DefaultParagraphFont"/>
    <w:link w:val="BodyText"/>
    <w:uiPriority w:val="99"/>
    <w:semiHidden/>
    <w:rsid w:val="00BB1AC2"/>
    <w:rPr>
      <w:rFonts w:ascii="Arial" w:hAnsi="Arial"/>
      <w:sz w:val="22"/>
      <w:lang w:val="de-DE" w:eastAsia="de-DE"/>
    </w:rPr>
  </w:style>
  <w:style w:type="paragraph" w:styleId="BodyText2">
    <w:name w:val="Body Text 2"/>
    <w:basedOn w:val="Normal"/>
    <w:link w:val="BodyText2Char"/>
    <w:uiPriority w:val="99"/>
    <w:semiHidden/>
    <w:rsid w:val="00227C61"/>
    <w:rPr>
      <w:rFonts w:cs="Arial"/>
      <w:b/>
      <w:bCs/>
    </w:rPr>
  </w:style>
  <w:style w:type="character" w:customStyle="1" w:styleId="BodyText2Char">
    <w:name w:val="Body Text 2 Char"/>
    <w:basedOn w:val="DefaultParagraphFont"/>
    <w:link w:val="BodyText2"/>
    <w:uiPriority w:val="99"/>
    <w:semiHidden/>
    <w:rsid w:val="00BB1AC2"/>
    <w:rPr>
      <w:rFonts w:ascii="Arial" w:hAnsi="Arial"/>
      <w:sz w:val="22"/>
      <w:lang w:val="de-DE" w:eastAsia="de-DE"/>
    </w:rPr>
  </w:style>
  <w:style w:type="character" w:styleId="Hyperlink">
    <w:name w:val="Hyperlink"/>
    <w:basedOn w:val="DefaultParagraphFon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odyText2"/>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onText">
    <w:name w:val="Balloon Text"/>
    <w:basedOn w:val="Normal"/>
    <w:link w:val="BalloonTextChar"/>
    <w:uiPriority w:val="99"/>
    <w:semiHidden/>
    <w:unhideWhenUsed/>
    <w:rsid w:val="004A17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1760"/>
    <w:rPr>
      <w:rFonts w:ascii="Tahoma" w:hAnsi="Tahoma" w:cs="Tahoma"/>
      <w:sz w:val="16"/>
      <w:szCs w:val="16"/>
    </w:rPr>
  </w:style>
  <w:style w:type="paragraph" w:styleId="Header">
    <w:name w:val="header"/>
    <w:basedOn w:val="Normal"/>
    <w:link w:val="HeaderChar"/>
    <w:uiPriority w:val="99"/>
    <w:unhideWhenUsed/>
    <w:rsid w:val="00C079A4"/>
    <w:pPr>
      <w:tabs>
        <w:tab w:val="center" w:pos="4513"/>
        <w:tab w:val="right" w:pos="9026"/>
      </w:tabs>
    </w:pPr>
  </w:style>
  <w:style w:type="character" w:customStyle="1" w:styleId="HeaderChar">
    <w:name w:val="Header Char"/>
    <w:basedOn w:val="DefaultParagraphFont"/>
    <w:link w:val="Header"/>
    <w:uiPriority w:val="99"/>
    <w:locked/>
    <w:rsid w:val="00C079A4"/>
    <w:rPr>
      <w:rFonts w:ascii="Arial" w:hAnsi="Arial" w:cs="Times New Roman"/>
      <w:sz w:val="22"/>
      <w:lang w:val="de-DE" w:eastAsia="de-DE"/>
    </w:rPr>
  </w:style>
  <w:style w:type="paragraph" w:styleId="Footer">
    <w:name w:val="footer"/>
    <w:basedOn w:val="Normal"/>
    <w:link w:val="FooterChar"/>
    <w:uiPriority w:val="99"/>
    <w:unhideWhenUsed/>
    <w:rsid w:val="00C079A4"/>
    <w:pPr>
      <w:tabs>
        <w:tab w:val="center" w:pos="4513"/>
        <w:tab w:val="right" w:pos="9026"/>
      </w:tabs>
    </w:pPr>
  </w:style>
  <w:style w:type="character" w:customStyle="1" w:styleId="FooterChar">
    <w:name w:val="Footer Char"/>
    <w:basedOn w:val="DefaultParagraphFont"/>
    <w:link w:val="Footer"/>
    <w:uiPriority w:val="99"/>
    <w:locked/>
    <w:rsid w:val="00C079A4"/>
    <w:rPr>
      <w:rFonts w:ascii="Arial" w:hAnsi="Arial" w:cs="Times New Roman"/>
      <w:sz w:val="22"/>
      <w:lang w:val="de-DE" w:eastAsia="de-DE"/>
    </w:rPr>
  </w:style>
  <w:style w:type="paragraph" w:styleId="NormalWe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paragraph" w:styleId="ListParagraph">
    <w:name w:val="List Paragraph"/>
    <w:basedOn w:val="Normal"/>
    <w:uiPriority w:val="34"/>
    <w:qFormat/>
    <w:rsid w:val="00EA3FEE"/>
    <w:pPr>
      <w:ind w:left="720"/>
      <w:contextualSpacing/>
    </w:pPr>
  </w:style>
  <w:style w:type="character" w:styleId="CommentReference">
    <w:name w:val="annotation reference"/>
    <w:basedOn w:val="DefaultParagraphFont"/>
    <w:uiPriority w:val="99"/>
    <w:semiHidden/>
    <w:unhideWhenUsed/>
    <w:rsid w:val="00AE48DD"/>
    <w:rPr>
      <w:sz w:val="16"/>
      <w:szCs w:val="16"/>
    </w:rPr>
  </w:style>
  <w:style w:type="paragraph" w:styleId="CommentText">
    <w:name w:val="annotation text"/>
    <w:basedOn w:val="Normal"/>
    <w:link w:val="CommentTextChar"/>
    <w:uiPriority w:val="99"/>
    <w:semiHidden/>
    <w:unhideWhenUsed/>
    <w:rsid w:val="00AE48DD"/>
    <w:rPr>
      <w:sz w:val="20"/>
    </w:rPr>
  </w:style>
  <w:style w:type="character" w:customStyle="1" w:styleId="CommentTextChar">
    <w:name w:val="Comment Text Char"/>
    <w:basedOn w:val="DefaultParagraphFont"/>
    <w:link w:val="CommentText"/>
    <w:uiPriority w:val="99"/>
    <w:semiHidden/>
    <w:rsid w:val="00AE48DD"/>
    <w:rPr>
      <w:rFonts w:ascii="Arial" w:hAnsi="Arial"/>
    </w:rPr>
  </w:style>
  <w:style w:type="paragraph" w:styleId="CommentSubject">
    <w:name w:val="annotation subject"/>
    <w:basedOn w:val="CommentText"/>
    <w:next w:val="CommentText"/>
    <w:link w:val="CommentSubjectChar"/>
    <w:uiPriority w:val="99"/>
    <w:semiHidden/>
    <w:unhideWhenUsed/>
    <w:rsid w:val="00AE48DD"/>
    <w:rPr>
      <w:b/>
      <w:bCs/>
    </w:rPr>
  </w:style>
  <w:style w:type="character" w:customStyle="1" w:styleId="CommentSubjectChar">
    <w:name w:val="Comment Subject Char"/>
    <w:basedOn w:val="CommentTextChar"/>
    <w:link w:val="CommentSubject"/>
    <w:uiPriority w:val="99"/>
    <w:semiHidden/>
    <w:rsid w:val="00AE48D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C1B0E-F4B5-4142-B3B5-6CBAEF1AB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846</Words>
  <Characters>4637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Pressemitteilung</vt:lpstr>
      <vt:lpstr>Pressemitteilung</vt:lpstr>
    </vt:vector>
  </TitlesOfParts>
  <Company>Deutsche Doka</Company>
  <LinksUpToDate>false</LinksUpToDate>
  <CharactersWithSpaces>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smaheshw</cp:lastModifiedBy>
  <cp:revision>4</cp:revision>
  <cp:lastPrinted>2012-04-17T05:44:00Z</cp:lastPrinted>
  <dcterms:created xsi:type="dcterms:W3CDTF">2013-07-21T08:34:00Z</dcterms:created>
  <dcterms:modified xsi:type="dcterms:W3CDTF">2013-07-23T10:50:00Z</dcterms:modified>
</cp:coreProperties>
</file>