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6A4B" w:rsidRPr="00BA6DAF" w:rsidRDefault="009B6A4B" w:rsidP="00EF175F">
      <w:pPr>
        <w:spacing w:after="0" w:line="360" w:lineRule="auto"/>
        <w:rPr>
          <w:sz w:val="20"/>
          <w:szCs w:val="20"/>
        </w:rPr>
        <w:sectPr w:rsidR="009B6A4B" w:rsidRPr="00BA6DAF" w:rsidSect="003C60CA">
          <w:headerReference w:type="default" r:id="rId8"/>
          <w:footerReference w:type="default" r:id="rId9"/>
          <w:headerReference w:type="first" r:id="rId10"/>
          <w:footerReference w:type="first" r:id="rId11"/>
          <w:pgSz w:w="12242" w:h="15842" w:code="1"/>
          <w:pgMar w:top="2835" w:right="851" w:bottom="567" w:left="1134" w:header="709" w:footer="567" w:gutter="0"/>
          <w:cols w:space="708"/>
          <w:titlePg/>
          <w:docGrid w:linePitch="360"/>
        </w:sectPr>
      </w:pPr>
    </w:p>
    <w:p w:rsidR="00B74776" w:rsidRDefault="00B74776" w:rsidP="00EF175F">
      <w:pPr>
        <w:shd w:val="clear" w:color="auto" w:fill="FFFFFF"/>
        <w:spacing w:before="100" w:beforeAutospacing="1" w:after="0" w:line="360" w:lineRule="auto"/>
        <w:outlineLvl w:val="0"/>
        <w:rPr>
          <w:rFonts w:ascii="Arial" w:hAnsi="Arial" w:cs="Arial"/>
        </w:rPr>
      </w:pPr>
      <w:r w:rsidRPr="00B74776">
        <w:rPr>
          <w:rFonts w:ascii="Arial" w:hAnsi="Arial" w:cs="Arial"/>
        </w:rPr>
        <w:lastRenderedPageBreak/>
        <w:t>LITTLE FERRY, N.J. (March 4, 2013)</w:t>
      </w:r>
    </w:p>
    <w:p w:rsidR="000810FC" w:rsidRPr="00B74776" w:rsidRDefault="000810FC" w:rsidP="00EF175F">
      <w:pPr>
        <w:shd w:val="clear" w:color="auto" w:fill="FFFFFF"/>
        <w:spacing w:before="100" w:beforeAutospacing="1" w:after="0" w:line="360" w:lineRule="auto"/>
        <w:outlineLvl w:val="0"/>
        <w:rPr>
          <w:rFonts w:ascii="Arial" w:eastAsia="Times New Roman" w:hAnsi="Arial" w:cs="Arial"/>
          <w:b/>
          <w:bCs/>
          <w:kern w:val="36"/>
          <w:sz w:val="32"/>
          <w:szCs w:val="32"/>
        </w:rPr>
      </w:pPr>
      <w:r w:rsidRPr="00B74776">
        <w:rPr>
          <w:rFonts w:ascii="Arial" w:eastAsia="Times New Roman" w:hAnsi="Arial" w:cs="Arial"/>
          <w:b/>
          <w:bCs/>
          <w:kern w:val="36"/>
          <w:sz w:val="32"/>
          <w:szCs w:val="32"/>
        </w:rPr>
        <w:t>Meeting the Challenge with Formwork Solutions</w:t>
      </w:r>
    </w:p>
    <w:p w:rsidR="000810FC" w:rsidRPr="00B74776" w:rsidRDefault="000810FC" w:rsidP="000810FC">
      <w:pPr>
        <w:spacing w:after="0" w:line="360" w:lineRule="auto"/>
        <w:rPr>
          <w:rFonts w:ascii="Arial" w:eastAsia="Times New Roman" w:hAnsi="Arial" w:cs="Arial"/>
          <w:b/>
        </w:rPr>
      </w:pPr>
      <w:r w:rsidRPr="00B74776">
        <w:rPr>
          <w:rFonts w:ascii="Arial" w:eastAsia="Times New Roman" w:hAnsi="Arial" w:cs="Arial"/>
          <w:b/>
        </w:rPr>
        <w:t xml:space="preserve">In 2008, The City of Ottawa (Ontario) authorized the construction of a new 3-meter-wide </w:t>
      </w:r>
      <w:bookmarkStart w:id="0" w:name="_GoBack"/>
      <w:bookmarkEnd w:id="0"/>
      <w:r w:rsidRPr="00B74776">
        <w:rPr>
          <w:rFonts w:ascii="Arial" w:eastAsia="Times New Roman" w:hAnsi="Arial" w:cs="Arial"/>
          <w:b/>
        </w:rPr>
        <w:t xml:space="preserve">multi-use pedestrian and cycling bridge over the Airport Parkway and associated pathway connection between the Hunt Club </w:t>
      </w:r>
      <w:proofErr w:type="gramStart"/>
      <w:r w:rsidRPr="00B74776">
        <w:rPr>
          <w:rFonts w:ascii="Arial" w:eastAsia="Times New Roman" w:hAnsi="Arial" w:cs="Arial"/>
          <w:b/>
        </w:rPr>
        <w:t>Community</w:t>
      </w:r>
      <w:proofErr w:type="gramEnd"/>
      <w:r w:rsidRPr="00B74776">
        <w:rPr>
          <w:rFonts w:ascii="Arial" w:eastAsia="Times New Roman" w:hAnsi="Arial" w:cs="Arial"/>
          <w:b/>
        </w:rPr>
        <w:t xml:space="preserve"> to South Keys Transit Station on city-owned lands. The goal was simple: create an architecturally-appealing pedestrian bridge over the busy airport parkway. The reality, however, was the construction of the $5.3-million Ottawa Hunt Club Bridge would be a challenge. </w:t>
      </w:r>
    </w:p>
    <w:p w:rsidR="000810FC" w:rsidRPr="00B74776" w:rsidRDefault="000810FC" w:rsidP="000810FC">
      <w:pPr>
        <w:spacing w:after="0" w:line="360" w:lineRule="auto"/>
        <w:rPr>
          <w:rFonts w:ascii="Arial" w:eastAsia="Times New Roman" w:hAnsi="Arial" w:cs="Arial"/>
        </w:rPr>
      </w:pPr>
    </w:p>
    <w:p w:rsidR="000810FC" w:rsidRPr="00B74776" w:rsidRDefault="000810FC" w:rsidP="000810FC">
      <w:pPr>
        <w:spacing w:after="0" w:line="360" w:lineRule="auto"/>
        <w:rPr>
          <w:rFonts w:ascii="Arial" w:eastAsia="Times New Roman" w:hAnsi="Arial" w:cs="Arial"/>
        </w:rPr>
      </w:pPr>
      <w:r w:rsidRPr="00B74776">
        <w:rPr>
          <w:rFonts w:ascii="Arial" w:eastAsia="Times New Roman" w:hAnsi="Arial" w:cs="Arial"/>
        </w:rPr>
        <w:t xml:space="preserve">With a wall inclination of almost 72-degrees and two fin-shaped walls that intersect at a height of 16-meters, as well as the creation of an inclined column to extend a further 16 meters, formwork would be </w:t>
      </w:r>
      <w:proofErr w:type="gramStart"/>
      <w:r w:rsidRPr="00B74776">
        <w:rPr>
          <w:rFonts w:ascii="Arial" w:eastAsia="Times New Roman" w:hAnsi="Arial" w:cs="Arial"/>
        </w:rPr>
        <w:t>key</w:t>
      </w:r>
      <w:proofErr w:type="gramEnd"/>
      <w:r w:rsidRPr="00B74776">
        <w:rPr>
          <w:rFonts w:ascii="Arial" w:eastAsia="Times New Roman" w:hAnsi="Arial" w:cs="Arial"/>
        </w:rPr>
        <w:t xml:space="preserve"> to success.  As such, Doka was hired by concrete contractor Louis W. Bray Construction Limited to meet the challenge. </w:t>
      </w:r>
      <w:r w:rsidRPr="00B74776">
        <w:rPr>
          <w:rFonts w:ascii="Arial" w:eastAsia="Times New Roman" w:hAnsi="Arial" w:cs="Arial"/>
          <w:bCs/>
        </w:rPr>
        <w:t>Further to the complexity and size of the bridge pier, Doka also had the resources to provide abutment, slab, shoring, and stair tower formwork.</w:t>
      </w:r>
    </w:p>
    <w:p w:rsidR="000810FC" w:rsidRPr="00B74776" w:rsidRDefault="000810FC" w:rsidP="000810FC">
      <w:pPr>
        <w:spacing w:after="0" w:line="360" w:lineRule="auto"/>
        <w:rPr>
          <w:rFonts w:ascii="Arial" w:eastAsia="Times New Roman" w:hAnsi="Arial" w:cs="Arial"/>
        </w:rPr>
      </w:pPr>
    </w:p>
    <w:p w:rsidR="000810FC" w:rsidRPr="00B74776" w:rsidRDefault="000810FC" w:rsidP="000810FC">
      <w:pPr>
        <w:spacing w:after="0" w:line="360" w:lineRule="auto"/>
        <w:rPr>
          <w:rFonts w:ascii="Arial" w:eastAsia="Times New Roman" w:hAnsi="Arial" w:cs="Arial"/>
          <w:bCs/>
        </w:rPr>
      </w:pPr>
      <w:r w:rsidRPr="00B74776">
        <w:rPr>
          <w:rFonts w:ascii="Arial" w:eastAsia="Times New Roman" w:hAnsi="Arial" w:cs="Arial"/>
        </w:rPr>
        <w:t xml:space="preserve">The project began in May 2012 </w:t>
      </w:r>
      <w:r w:rsidRPr="00B74776">
        <w:rPr>
          <w:rFonts w:ascii="Arial" w:eastAsia="Times New Roman" w:hAnsi="Arial" w:cs="Arial"/>
          <w:bCs/>
        </w:rPr>
        <w:t>and the geometry of the structure presented many engineering complications.</w:t>
      </w:r>
      <w:r w:rsidRPr="00B74776">
        <w:rPr>
          <w:rFonts w:ascii="Arial" w:eastAsia="Times New Roman" w:hAnsi="Arial" w:cs="Arial"/>
        </w:rPr>
        <w:t xml:space="preserve"> Although it required a significant planning effort, pouring the bridge tower in two 17-meter pours made the most sense. </w:t>
      </w:r>
      <w:r w:rsidRPr="00B74776">
        <w:rPr>
          <w:rFonts w:ascii="Arial" w:eastAsia="Times New Roman" w:hAnsi="Arial" w:cs="Arial"/>
          <w:bCs/>
        </w:rPr>
        <w:t xml:space="preserve">The main challenge of the first pour was to incorporate the structural needs of the tower with avoiding interferences between various formwork members. The immense weight of the 900-mm thick inclined walls required tremendous external support. This was accomplished with a matrix of panel struts and supporting </w:t>
      </w:r>
      <w:proofErr w:type="spellStart"/>
      <w:r w:rsidRPr="00B74776">
        <w:rPr>
          <w:rFonts w:ascii="Arial" w:eastAsia="Times New Roman" w:hAnsi="Arial" w:cs="Arial"/>
          <w:bCs/>
        </w:rPr>
        <w:t>Eurex</w:t>
      </w:r>
      <w:proofErr w:type="spellEnd"/>
      <w:r w:rsidRPr="00B74776">
        <w:rPr>
          <w:rFonts w:ascii="Arial" w:eastAsia="Times New Roman" w:hAnsi="Arial" w:cs="Arial"/>
          <w:bCs/>
        </w:rPr>
        <w:t xml:space="preserve"> 60 props, ensuring safe load transfer into the base slab. These struts were interwoven with </w:t>
      </w:r>
      <w:proofErr w:type="spellStart"/>
      <w:r w:rsidRPr="00B74776">
        <w:rPr>
          <w:rFonts w:ascii="Arial" w:eastAsia="Times New Roman" w:hAnsi="Arial" w:cs="Arial"/>
          <w:bCs/>
        </w:rPr>
        <w:t>Eurex</w:t>
      </w:r>
      <w:proofErr w:type="spellEnd"/>
      <w:r w:rsidRPr="00B74776">
        <w:rPr>
          <w:rFonts w:ascii="Arial" w:eastAsia="Times New Roman" w:hAnsi="Arial" w:cs="Arial"/>
          <w:bCs/>
        </w:rPr>
        <w:t xml:space="preserve"> 30 props, which supported the working platform at the beam level. </w:t>
      </w:r>
    </w:p>
    <w:p w:rsidR="000810FC" w:rsidRPr="00B74776" w:rsidRDefault="000810FC" w:rsidP="000810FC">
      <w:pPr>
        <w:spacing w:after="0" w:line="360" w:lineRule="auto"/>
        <w:rPr>
          <w:rFonts w:ascii="Arial" w:eastAsia="Times New Roman" w:hAnsi="Arial" w:cs="Arial"/>
          <w:bCs/>
        </w:rPr>
      </w:pPr>
    </w:p>
    <w:p w:rsidR="000810FC" w:rsidRPr="00B74776" w:rsidRDefault="000810FC" w:rsidP="000810FC">
      <w:pPr>
        <w:spacing w:after="0" w:line="360" w:lineRule="auto"/>
        <w:rPr>
          <w:rFonts w:ascii="Arial" w:eastAsia="Times New Roman" w:hAnsi="Arial" w:cs="Arial"/>
          <w:bCs/>
        </w:rPr>
      </w:pPr>
      <w:r w:rsidRPr="00B74776">
        <w:rPr>
          <w:rFonts w:ascii="Arial" w:eastAsia="Times New Roman" w:hAnsi="Arial" w:cs="Arial"/>
          <w:bCs/>
        </w:rPr>
        <w:t xml:space="preserve">Two transverse concrete beams to support the bridge deck and join the stay tower legs were to be poured at the same time as the legs. Therefore, the beam formwork was integrated into the 17-meter panels. </w:t>
      </w:r>
    </w:p>
    <w:p w:rsidR="000810FC" w:rsidRPr="00B74776" w:rsidRDefault="000810FC" w:rsidP="000810FC">
      <w:pPr>
        <w:spacing w:after="0" w:line="360" w:lineRule="auto"/>
        <w:rPr>
          <w:rFonts w:ascii="Arial" w:eastAsia="Times New Roman" w:hAnsi="Arial" w:cs="Arial"/>
          <w:bCs/>
        </w:rPr>
      </w:pPr>
    </w:p>
    <w:p w:rsidR="000810FC" w:rsidRPr="00B74776" w:rsidRDefault="000810FC" w:rsidP="000810FC">
      <w:pPr>
        <w:spacing w:after="0" w:line="360" w:lineRule="auto"/>
        <w:rPr>
          <w:rFonts w:ascii="Arial" w:eastAsia="Times New Roman" w:hAnsi="Arial" w:cs="Arial"/>
          <w:bCs/>
        </w:rPr>
      </w:pPr>
    </w:p>
    <w:p w:rsidR="000810FC" w:rsidRPr="00B74776" w:rsidRDefault="000810FC" w:rsidP="000810FC">
      <w:pPr>
        <w:spacing w:after="0" w:line="360" w:lineRule="auto"/>
        <w:rPr>
          <w:rFonts w:ascii="Arial" w:eastAsia="Times New Roman" w:hAnsi="Arial" w:cs="Arial"/>
          <w:bCs/>
        </w:rPr>
      </w:pPr>
    </w:p>
    <w:p w:rsidR="000810FC" w:rsidRPr="00B74776" w:rsidRDefault="000810FC" w:rsidP="000810FC">
      <w:pPr>
        <w:spacing w:after="0" w:line="360" w:lineRule="auto"/>
        <w:rPr>
          <w:rFonts w:ascii="Arial" w:eastAsia="Times New Roman" w:hAnsi="Arial" w:cs="Arial"/>
          <w:bCs/>
        </w:rPr>
      </w:pPr>
      <w:r w:rsidRPr="00B74776">
        <w:rPr>
          <w:rFonts w:ascii="Arial" w:eastAsia="Times New Roman" w:hAnsi="Arial" w:cs="Arial"/>
          <w:bCs/>
        </w:rPr>
        <w:t xml:space="preserve">In addition, all formwork for the stay tower was designed to resist a pour pressure of 120kPa (2510 </w:t>
      </w:r>
      <w:proofErr w:type="spellStart"/>
      <w:r w:rsidRPr="00B74776">
        <w:rPr>
          <w:rFonts w:ascii="Arial" w:eastAsia="Times New Roman" w:hAnsi="Arial" w:cs="Arial"/>
          <w:bCs/>
        </w:rPr>
        <w:t>psf</w:t>
      </w:r>
      <w:proofErr w:type="spellEnd"/>
      <w:r w:rsidRPr="00B74776">
        <w:rPr>
          <w:rFonts w:ascii="Arial" w:eastAsia="Times New Roman" w:hAnsi="Arial" w:cs="Arial"/>
          <w:bCs/>
        </w:rPr>
        <w:t xml:space="preserve">) resulting from the use of self-compacting concrete. </w:t>
      </w:r>
    </w:p>
    <w:p w:rsidR="000810FC" w:rsidRPr="00B74776" w:rsidRDefault="000810FC" w:rsidP="000810FC">
      <w:pPr>
        <w:spacing w:after="0" w:line="360" w:lineRule="auto"/>
        <w:rPr>
          <w:rFonts w:ascii="Arial" w:eastAsia="Times New Roman" w:hAnsi="Arial" w:cs="Arial"/>
          <w:bCs/>
        </w:rPr>
      </w:pPr>
    </w:p>
    <w:p w:rsidR="000810FC" w:rsidRPr="00B74776" w:rsidRDefault="000810FC" w:rsidP="000810FC">
      <w:pPr>
        <w:spacing w:after="0" w:line="360" w:lineRule="auto"/>
        <w:rPr>
          <w:rFonts w:ascii="Arial" w:eastAsia="Times New Roman" w:hAnsi="Arial" w:cs="Arial"/>
          <w:bCs/>
        </w:rPr>
      </w:pPr>
      <w:r w:rsidRPr="00B74776">
        <w:rPr>
          <w:rFonts w:ascii="Arial" w:eastAsia="Times New Roman" w:hAnsi="Arial" w:cs="Arial"/>
          <w:bCs/>
        </w:rPr>
        <w:t xml:space="preserve">Doka used wall formwork </w:t>
      </w:r>
      <w:proofErr w:type="spellStart"/>
      <w:r w:rsidRPr="00B74776">
        <w:rPr>
          <w:rFonts w:ascii="Arial" w:eastAsia="Times New Roman" w:hAnsi="Arial" w:cs="Arial"/>
          <w:bCs/>
        </w:rPr>
        <w:t>Framax</w:t>
      </w:r>
      <w:proofErr w:type="spellEnd"/>
      <w:r w:rsidRPr="00B74776">
        <w:rPr>
          <w:rFonts w:ascii="Arial" w:eastAsia="Times New Roman" w:hAnsi="Arial" w:cs="Arial"/>
          <w:bCs/>
        </w:rPr>
        <w:t xml:space="preserve"> </w:t>
      </w:r>
      <w:proofErr w:type="spellStart"/>
      <w:r w:rsidRPr="00B74776">
        <w:rPr>
          <w:rFonts w:ascii="Arial" w:eastAsia="Times New Roman" w:hAnsi="Arial" w:cs="Arial"/>
          <w:bCs/>
        </w:rPr>
        <w:t>Xlife</w:t>
      </w:r>
      <w:proofErr w:type="spellEnd"/>
      <w:r w:rsidRPr="00B74776">
        <w:rPr>
          <w:rFonts w:ascii="Arial" w:eastAsia="Times New Roman" w:hAnsi="Arial" w:cs="Arial"/>
          <w:bCs/>
        </w:rPr>
        <w:t xml:space="preserve"> for the abutments and load-bearing tower </w:t>
      </w:r>
      <w:proofErr w:type="spellStart"/>
      <w:r w:rsidRPr="00B74776">
        <w:rPr>
          <w:rFonts w:ascii="Arial" w:eastAsia="Times New Roman" w:hAnsi="Arial" w:cs="Arial"/>
          <w:bCs/>
        </w:rPr>
        <w:t>Staxo</w:t>
      </w:r>
      <w:proofErr w:type="spellEnd"/>
      <w:r w:rsidRPr="00B74776">
        <w:rPr>
          <w:rFonts w:ascii="Arial" w:eastAsia="Times New Roman" w:hAnsi="Arial" w:cs="Arial"/>
          <w:bCs/>
        </w:rPr>
        <w:t xml:space="preserve"> 100 for the approach spans and the main span. </w:t>
      </w:r>
      <w:r w:rsidRPr="00B74776">
        <w:rPr>
          <w:rFonts w:ascii="Arial" w:eastAsia="Times New Roman" w:hAnsi="Arial" w:cs="Arial"/>
        </w:rPr>
        <w:t xml:space="preserve">The </w:t>
      </w:r>
      <w:r w:rsidRPr="00B74776">
        <w:rPr>
          <w:rFonts w:ascii="Arial" w:eastAsia="Times New Roman" w:hAnsi="Arial" w:cs="Arial"/>
          <w:bCs/>
        </w:rPr>
        <w:t xml:space="preserve">Top 50 Wall formwork </w:t>
      </w:r>
      <w:r w:rsidRPr="00B74776">
        <w:rPr>
          <w:rFonts w:ascii="Arial" w:eastAsia="Times New Roman" w:hAnsi="Arial" w:cs="Arial"/>
        </w:rPr>
        <w:t xml:space="preserve">with vertical C8 channels provided a safe </w:t>
      </w:r>
      <w:r w:rsidRPr="00B74776">
        <w:rPr>
          <w:rFonts w:ascii="Arial" w:eastAsia="Times New Roman" w:hAnsi="Arial" w:cs="Arial"/>
          <w:bCs/>
        </w:rPr>
        <w:t xml:space="preserve">working platform for easy access to bridge beam formwork with greater minimal tolerances. </w:t>
      </w:r>
      <w:r w:rsidRPr="00B74776">
        <w:rPr>
          <w:rFonts w:ascii="Arial" w:eastAsia="Times New Roman" w:hAnsi="Arial" w:cs="Arial"/>
        </w:rPr>
        <w:t xml:space="preserve">A 16-meter pour height with working platform was required every 3-meters in height. Screw-on access brackets were used for the exterior working platforms, while Doka floor props and </w:t>
      </w:r>
      <w:proofErr w:type="spellStart"/>
      <w:r w:rsidRPr="00B74776">
        <w:rPr>
          <w:rFonts w:ascii="Arial" w:eastAsia="Times New Roman" w:hAnsi="Arial" w:cs="Arial"/>
        </w:rPr>
        <w:t>Dokaflex</w:t>
      </w:r>
      <w:proofErr w:type="spellEnd"/>
      <w:r w:rsidRPr="00B74776">
        <w:rPr>
          <w:rFonts w:ascii="Arial" w:eastAsia="Times New Roman" w:hAnsi="Arial" w:cs="Arial"/>
        </w:rPr>
        <w:t xml:space="preserve"> slab formwork was utilized for the interior access platform.</w:t>
      </w:r>
      <w:r w:rsidRPr="00B74776">
        <w:rPr>
          <w:rFonts w:ascii="Arial" w:eastAsia="Times New Roman" w:hAnsi="Arial" w:cs="Arial"/>
          <w:bCs/>
        </w:rPr>
        <w:t xml:space="preserve"> Safety brackets were used at multiple levels to protect workers and formwork panel reinforcing as well as monitoring of pressures exerted during pour by form tie load measuring devices ensured the project scheduled was maintained in a safe manner. </w:t>
      </w:r>
    </w:p>
    <w:p w:rsidR="000810FC" w:rsidRPr="00B74776" w:rsidRDefault="000810FC" w:rsidP="000810FC">
      <w:pPr>
        <w:spacing w:after="0" w:line="360" w:lineRule="auto"/>
        <w:rPr>
          <w:rFonts w:ascii="Arial" w:eastAsia="Times New Roman" w:hAnsi="Arial" w:cs="Arial"/>
        </w:rPr>
      </w:pPr>
    </w:p>
    <w:p w:rsidR="000810FC" w:rsidRPr="00B74776" w:rsidRDefault="000810FC" w:rsidP="000810FC">
      <w:pPr>
        <w:spacing w:after="0" w:line="360" w:lineRule="auto"/>
        <w:rPr>
          <w:rFonts w:ascii="Arial" w:eastAsia="Times New Roman" w:hAnsi="Arial" w:cs="Arial"/>
        </w:rPr>
      </w:pPr>
      <w:r w:rsidRPr="00B74776">
        <w:rPr>
          <w:rFonts w:ascii="Arial" w:eastAsia="Times New Roman" w:hAnsi="Arial" w:cs="Arial"/>
        </w:rPr>
        <w:t xml:space="preserve">In addition to technical support and superior forming solutions, Doka helped the contractor save time by pre-assembling the panels and shipping them directly to the site. The project is expected </w:t>
      </w:r>
      <w:r w:rsidR="005B2523">
        <w:rPr>
          <w:rFonts w:ascii="Arial" w:eastAsia="Times New Roman" w:hAnsi="Arial" w:cs="Arial"/>
        </w:rPr>
        <w:t>to be completed in</w:t>
      </w:r>
      <w:r w:rsidRPr="00B74776">
        <w:rPr>
          <w:rFonts w:ascii="Arial" w:eastAsia="Times New Roman" w:hAnsi="Arial" w:cs="Arial"/>
        </w:rPr>
        <w:t xml:space="preserve"> 2013.    </w:t>
      </w:r>
    </w:p>
    <w:p w:rsidR="000810FC" w:rsidRPr="00B74776" w:rsidRDefault="000810FC" w:rsidP="000810FC">
      <w:pPr>
        <w:spacing w:after="0" w:line="240" w:lineRule="auto"/>
        <w:rPr>
          <w:rFonts w:ascii="Arial" w:eastAsia="Times New Roman" w:hAnsi="Arial" w:cs="Arial"/>
        </w:rPr>
      </w:pPr>
    </w:p>
    <w:p w:rsidR="002014D9" w:rsidRPr="00B74776" w:rsidRDefault="002014D9" w:rsidP="000810FC">
      <w:pPr>
        <w:spacing w:after="0" w:line="360" w:lineRule="auto"/>
        <w:rPr>
          <w:rFonts w:ascii="Arial" w:hAnsi="Arial" w:cs="Arial"/>
        </w:rPr>
      </w:pPr>
    </w:p>
    <w:p w:rsidR="000810FC" w:rsidRPr="00B74776" w:rsidRDefault="000810FC" w:rsidP="00D81B7D">
      <w:pPr>
        <w:spacing w:after="0" w:line="360" w:lineRule="auto"/>
        <w:jc w:val="center"/>
        <w:rPr>
          <w:rFonts w:ascii="Arial" w:hAnsi="Arial" w:cs="Arial"/>
        </w:rPr>
      </w:pPr>
    </w:p>
    <w:p w:rsidR="000810FC" w:rsidRPr="00C37FEC" w:rsidRDefault="000810FC" w:rsidP="000810FC">
      <w:pPr>
        <w:spacing w:after="0" w:line="240" w:lineRule="auto"/>
        <w:rPr>
          <w:rFonts w:ascii="Arial" w:eastAsia="Times New Roman" w:hAnsi="Arial" w:cs="Arial"/>
          <w:b/>
          <w:bCs/>
        </w:rPr>
      </w:pPr>
      <w:r w:rsidRPr="00C37FEC">
        <w:rPr>
          <w:rFonts w:ascii="Arial" w:eastAsia="Times New Roman" w:hAnsi="Arial" w:cs="Arial"/>
          <w:b/>
          <w:bCs/>
        </w:rPr>
        <w:t>Key Facts:</w:t>
      </w:r>
    </w:p>
    <w:p w:rsidR="000810FC" w:rsidRPr="00B74776" w:rsidRDefault="000810FC" w:rsidP="000810FC">
      <w:pPr>
        <w:numPr>
          <w:ilvl w:val="0"/>
          <w:numId w:val="34"/>
        </w:numPr>
        <w:spacing w:after="0" w:line="240" w:lineRule="auto"/>
        <w:rPr>
          <w:rFonts w:ascii="Arial" w:eastAsia="Times New Roman" w:hAnsi="Arial" w:cs="Arial"/>
          <w:bCs/>
        </w:rPr>
      </w:pPr>
      <w:r w:rsidRPr="00B74776">
        <w:rPr>
          <w:rFonts w:ascii="Arial" w:eastAsia="Times New Roman" w:hAnsi="Arial" w:cs="Arial"/>
          <w:bCs/>
        </w:rPr>
        <w:t xml:space="preserve">Bridge Tower Pour 1: 28 Top 50 panels of varying height up to 17-meters, </w:t>
      </w:r>
      <w:proofErr w:type="spellStart"/>
      <w:r w:rsidRPr="00B74776">
        <w:rPr>
          <w:rFonts w:ascii="Arial" w:eastAsia="Times New Roman" w:hAnsi="Arial" w:cs="Arial"/>
          <w:bCs/>
        </w:rPr>
        <w:t>Eurex</w:t>
      </w:r>
      <w:proofErr w:type="spellEnd"/>
      <w:r w:rsidRPr="00B74776">
        <w:rPr>
          <w:rFonts w:ascii="Arial" w:eastAsia="Times New Roman" w:hAnsi="Arial" w:cs="Arial"/>
          <w:bCs/>
        </w:rPr>
        <w:t xml:space="preserve"> props. </w:t>
      </w:r>
    </w:p>
    <w:p w:rsidR="000810FC" w:rsidRPr="00B74776" w:rsidRDefault="000810FC" w:rsidP="000810FC">
      <w:pPr>
        <w:numPr>
          <w:ilvl w:val="0"/>
          <w:numId w:val="34"/>
        </w:numPr>
        <w:spacing w:after="0" w:line="240" w:lineRule="auto"/>
        <w:rPr>
          <w:rFonts w:ascii="Arial" w:eastAsia="Times New Roman" w:hAnsi="Arial" w:cs="Arial"/>
          <w:bCs/>
        </w:rPr>
      </w:pPr>
      <w:r w:rsidRPr="00B74776">
        <w:rPr>
          <w:rFonts w:ascii="Arial" w:eastAsia="Times New Roman" w:hAnsi="Arial" w:cs="Arial"/>
          <w:bCs/>
        </w:rPr>
        <w:t xml:space="preserve">Bridge Tower Pour 2: 5 Top 50 panels of 17-meters in height, </w:t>
      </w:r>
      <w:proofErr w:type="spellStart"/>
      <w:r w:rsidRPr="00B74776">
        <w:rPr>
          <w:rFonts w:ascii="Arial" w:eastAsia="Times New Roman" w:hAnsi="Arial" w:cs="Arial"/>
          <w:bCs/>
        </w:rPr>
        <w:t>Eurex</w:t>
      </w:r>
      <w:proofErr w:type="spellEnd"/>
      <w:r w:rsidRPr="00B74776">
        <w:rPr>
          <w:rFonts w:ascii="Arial" w:eastAsia="Times New Roman" w:hAnsi="Arial" w:cs="Arial"/>
          <w:bCs/>
        </w:rPr>
        <w:t xml:space="preserve"> 60 props and bracing, </w:t>
      </w:r>
      <w:proofErr w:type="spellStart"/>
      <w:r w:rsidRPr="00B74776">
        <w:rPr>
          <w:rFonts w:ascii="Arial" w:eastAsia="Times New Roman" w:hAnsi="Arial" w:cs="Arial"/>
          <w:bCs/>
        </w:rPr>
        <w:t>Staxo</w:t>
      </w:r>
      <w:proofErr w:type="spellEnd"/>
      <w:r w:rsidRPr="00B74776">
        <w:rPr>
          <w:rFonts w:ascii="Arial" w:eastAsia="Times New Roman" w:hAnsi="Arial" w:cs="Arial"/>
          <w:bCs/>
        </w:rPr>
        <w:t xml:space="preserve"> 100, stair towers.   </w:t>
      </w:r>
    </w:p>
    <w:p w:rsidR="000810FC" w:rsidRPr="00B74776" w:rsidRDefault="000810FC" w:rsidP="000810FC">
      <w:pPr>
        <w:numPr>
          <w:ilvl w:val="0"/>
          <w:numId w:val="34"/>
        </w:numPr>
        <w:spacing w:after="0" w:line="240" w:lineRule="auto"/>
        <w:rPr>
          <w:rFonts w:ascii="Arial" w:eastAsia="Times New Roman" w:hAnsi="Arial" w:cs="Arial"/>
          <w:bCs/>
        </w:rPr>
      </w:pPr>
      <w:r w:rsidRPr="00B74776">
        <w:rPr>
          <w:rFonts w:ascii="Arial" w:eastAsia="Times New Roman" w:hAnsi="Arial" w:cs="Arial"/>
          <w:bCs/>
        </w:rPr>
        <w:t xml:space="preserve">Main Span: </w:t>
      </w:r>
      <w:proofErr w:type="spellStart"/>
      <w:r w:rsidRPr="00B74776">
        <w:rPr>
          <w:rFonts w:ascii="Arial" w:eastAsia="Times New Roman" w:hAnsi="Arial" w:cs="Arial"/>
          <w:bCs/>
        </w:rPr>
        <w:t>Staxo</w:t>
      </w:r>
      <w:proofErr w:type="spellEnd"/>
      <w:r w:rsidRPr="00B74776">
        <w:rPr>
          <w:rFonts w:ascii="Arial" w:eastAsia="Times New Roman" w:hAnsi="Arial" w:cs="Arial"/>
          <w:bCs/>
        </w:rPr>
        <w:t>, C15 channels for roadway clearance support.</w:t>
      </w:r>
    </w:p>
    <w:p w:rsidR="000810FC" w:rsidRPr="00B74776" w:rsidRDefault="000810FC" w:rsidP="000810FC">
      <w:pPr>
        <w:numPr>
          <w:ilvl w:val="0"/>
          <w:numId w:val="34"/>
        </w:numPr>
        <w:spacing w:after="0" w:line="240" w:lineRule="auto"/>
        <w:rPr>
          <w:rFonts w:ascii="Arial" w:eastAsia="Times New Roman" w:hAnsi="Arial" w:cs="Arial"/>
        </w:rPr>
      </w:pPr>
      <w:r w:rsidRPr="00B74776">
        <w:rPr>
          <w:rFonts w:ascii="Arial" w:eastAsia="Times New Roman" w:hAnsi="Arial" w:cs="Arial"/>
        </w:rPr>
        <w:t xml:space="preserve">To be completed in one pour height: 16-m </w:t>
      </w:r>
    </w:p>
    <w:p w:rsidR="000810FC" w:rsidRPr="00B74776" w:rsidRDefault="000810FC" w:rsidP="000810FC">
      <w:pPr>
        <w:numPr>
          <w:ilvl w:val="0"/>
          <w:numId w:val="34"/>
        </w:numPr>
        <w:spacing w:after="0" w:line="240" w:lineRule="auto"/>
        <w:rPr>
          <w:rFonts w:ascii="Arial" w:eastAsia="Times New Roman" w:hAnsi="Arial" w:cs="Arial"/>
        </w:rPr>
      </w:pPr>
      <w:r w:rsidRPr="00B74776">
        <w:rPr>
          <w:rFonts w:ascii="Arial" w:eastAsia="Times New Roman" w:hAnsi="Arial" w:cs="Arial"/>
        </w:rPr>
        <w:t xml:space="preserve">Formwork height for outer panels: 17.06-m </w:t>
      </w:r>
    </w:p>
    <w:p w:rsidR="000810FC" w:rsidRPr="000810FC" w:rsidRDefault="000810FC" w:rsidP="000810FC">
      <w:pPr>
        <w:numPr>
          <w:ilvl w:val="0"/>
          <w:numId w:val="34"/>
        </w:numPr>
        <w:spacing w:after="0" w:line="240" w:lineRule="auto"/>
        <w:rPr>
          <w:rFonts w:ascii="Arial" w:eastAsia="Times New Roman" w:hAnsi="Arial"/>
          <w:szCs w:val="24"/>
        </w:rPr>
      </w:pPr>
      <w:r w:rsidRPr="00B74776">
        <w:rPr>
          <w:rFonts w:ascii="Arial" w:eastAsia="Times New Roman" w:hAnsi="Arial" w:cs="Arial"/>
        </w:rPr>
        <w:t xml:space="preserve">Formwork height for inner panels: 15.27-m </w:t>
      </w:r>
      <w:r w:rsidRPr="00B74776">
        <w:rPr>
          <w:rFonts w:ascii="Arial" w:eastAsia="Times New Roman" w:hAnsi="Arial" w:cs="Arial"/>
          <w:lang w:val="lv-LV"/>
        </w:rPr>
        <w:t xml:space="preserve"> </w:t>
      </w:r>
    </w:p>
    <w:p w:rsidR="000810FC" w:rsidRPr="00D81B7D" w:rsidRDefault="000810FC" w:rsidP="00D81B7D">
      <w:pPr>
        <w:spacing w:after="0" w:line="360" w:lineRule="auto"/>
        <w:jc w:val="center"/>
        <w:rPr>
          <w:rFonts w:ascii="Arial" w:hAnsi="Arial" w:cs="Arial"/>
        </w:rPr>
      </w:pPr>
    </w:p>
    <w:p w:rsidR="002014D9" w:rsidRDefault="002014D9" w:rsidP="002014D9">
      <w:pPr>
        <w:spacing w:after="0" w:line="360" w:lineRule="auto"/>
        <w:rPr>
          <w:sz w:val="20"/>
          <w:szCs w:val="20"/>
        </w:rPr>
      </w:pPr>
    </w:p>
    <w:p w:rsidR="00C37FEC" w:rsidRDefault="00C37FEC" w:rsidP="002014D9">
      <w:pPr>
        <w:spacing w:after="0" w:line="360" w:lineRule="auto"/>
        <w:rPr>
          <w:sz w:val="20"/>
          <w:szCs w:val="20"/>
        </w:rPr>
      </w:pPr>
    </w:p>
    <w:p w:rsidR="00C37FEC" w:rsidRDefault="00C37FEC" w:rsidP="002014D9">
      <w:pPr>
        <w:spacing w:after="0" w:line="360" w:lineRule="auto"/>
        <w:rPr>
          <w:sz w:val="20"/>
          <w:szCs w:val="20"/>
        </w:rPr>
      </w:pPr>
    </w:p>
    <w:p w:rsidR="00C37FEC" w:rsidRDefault="00C37FEC" w:rsidP="002014D9">
      <w:pPr>
        <w:spacing w:after="0" w:line="360" w:lineRule="auto"/>
        <w:rPr>
          <w:sz w:val="20"/>
          <w:szCs w:val="20"/>
        </w:rPr>
      </w:pPr>
    </w:p>
    <w:p w:rsidR="00C37FEC" w:rsidRDefault="00C37FEC" w:rsidP="002014D9">
      <w:pPr>
        <w:spacing w:after="0" w:line="360" w:lineRule="auto"/>
        <w:rPr>
          <w:sz w:val="20"/>
          <w:szCs w:val="20"/>
        </w:rPr>
      </w:pPr>
    </w:p>
    <w:p w:rsidR="00C37FEC" w:rsidRDefault="00C37FEC" w:rsidP="002014D9">
      <w:pPr>
        <w:spacing w:after="0" w:line="360" w:lineRule="auto"/>
        <w:rPr>
          <w:sz w:val="20"/>
          <w:szCs w:val="20"/>
        </w:rPr>
      </w:pPr>
    </w:p>
    <w:p w:rsidR="00C37FEC" w:rsidRPr="002014D9" w:rsidRDefault="00C37FEC" w:rsidP="002014D9">
      <w:pPr>
        <w:spacing w:after="0" w:line="360" w:lineRule="auto"/>
        <w:rPr>
          <w:sz w:val="20"/>
          <w:szCs w:val="20"/>
        </w:rPr>
      </w:pPr>
    </w:p>
    <w:p w:rsidR="00C37FEC" w:rsidRPr="00B74776" w:rsidRDefault="00C37FEC" w:rsidP="00C37FEC">
      <w:pPr>
        <w:spacing w:after="0" w:line="360" w:lineRule="auto"/>
        <w:rPr>
          <w:rFonts w:ascii="Arial" w:hAnsi="Arial" w:cs="Arial"/>
          <w:b/>
        </w:rPr>
      </w:pPr>
      <w:r w:rsidRPr="00B74776">
        <w:rPr>
          <w:rFonts w:ascii="Arial" w:hAnsi="Arial" w:cs="Arial"/>
          <w:b/>
        </w:rPr>
        <w:t xml:space="preserve">About </w:t>
      </w:r>
      <w:proofErr w:type="spellStart"/>
      <w:r w:rsidRPr="00B74776">
        <w:rPr>
          <w:rFonts w:ascii="Arial" w:hAnsi="Arial" w:cs="Arial"/>
          <w:b/>
        </w:rPr>
        <w:t>Doka</w:t>
      </w:r>
      <w:proofErr w:type="spellEnd"/>
    </w:p>
    <w:p w:rsidR="00C37FEC" w:rsidRPr="00B74776" w:rsidRDefault="00C37FEC" w:rsidP="00C37FEC">
      <w:pPr>
        <w:spacing w:after="0" w:line="360" w:lineRule="auto"/>
        <w:rPr>
          <w:rFonts w:ascii="Arial" w:hAnsi="Arial" w:cs="Arial"/>
        </w:rPr>
      </w:pPr>
      <w:proofErr w:type="spellStart"/>
      <w:r w:rsidRPr="00B74776">
        <w:rPr>
          <w:rFonts w:ascii="Arial" w:hAnsi="Arial" w:cs="Arial"/>
        </w:rPr>
        <w:t>Doka</w:t>
      </w:r>
      <w:proofErr w:type="spellEnd"/>
      <w:r w:rsidRPr="00B74776">
        <w:rPr>
          <w:rFonts w:ascii="Arial" w:hAnsi="Arial" w:cs="Arial"/>
        </w:rPr>
        <w:t xml:space="preserve"> is one of the world leaders in developing, manufacturing and distributing formwork technology for use in all fields of the construction sector. With more than 160 sales and logistics facilities in over 70 countries, the </w:t>
      </w:r>
      <w:proofErr w:type="spellStart"/>
      <w:r w:rsidRPr="00B74776">
        <w:rPr>
          <w:rFonts w:ascii="Arial" w:hAnsi="Arial" w:cs="Arial"/>
        </w:rPr>
        <w:t>Doka</w:t>
      </w:r>
      <w:proofErr w:type="spellEnd"/>
      <w:r w:rsidRPr="00B74776">
        <w:rPr>
          <w:rFonts w:ascii="Arial" w:hAnsi="Arial" w:cs="Arial"/>
        </w:rPr>
        <w:t xml:space="preserve"> Group has a highly efficient distribution network which ensures that equipment and technical support are provided quickly and professionally. An enterprise forming part of the </w:t>
      </w:r>
      <w:proofErr w:type="spellStart"/>
      <w:r w:rsidRPr="00B74776">
        <w:rPr>
          <w:rFonts w:ascii="Arial" w:hAnsi="Arial" w:cs="Arial"/>
        </w:rPr>
        <w:t>Umdasch</w:t>
      </w:r>
      <w:proofErr w:type="spellEnd"/>
      <w:r w:rsidRPr="00B74776">
        <w:rPr>
          <w:rFonts w:ascii="Arial" w:hAnsi="Arial" w:cs="Arial"/>
        </w:rPr>
        <w:t xml:space="preserve"> Group, the </w:t>
      </w:r>
      <w:proofErr w:type="spellStart"/>
      <w:r w:rsidRPr="00B74776">
        <w:rPr>
          <w:rFonts w:ascii="Arial" w:hAnsi="Arial" w:cs="Arial"/>
        </w:rPr>
        <w:t>Doka</w:t>
      </w:r>
      <w:proofErr w:type="spellEnd"/>
      <w:r w:rsidRPr="00B74776">
        <w:rPr>
          <w:rFonts w:ascii="Arial" w:hAnsi="Arial" w:cs="Arial"/>
        </w:rPr>
        <w:t xml:space="preserve"> Group employs a worldwide workforce of more than 5,600 employees. For more information, visit </w:t>
      </w:r>
      <w:hyperlink r:id="rId12" w:history="1">
        <w:r w:rsidRPr="00B74776">
          <w:rPr>
            <w:rFonts w:ascii="Arial" w:hAnsi="Arial" w:cs="Arial"/>
            <w:color w:val="666666"/>
            <w:u w:val="single"/>
          </w:rPr>
          <w:t>www.doka.com</w:t>
        </w:r>
      </w:hyperlink>
      <w:r w:rsidRPr="00B74776">
        <w:rPr>
          <w:rFonts w:ascii="Arial" w:hAnsi="Arial" w:cs="Arial"/>
        </w:rPr>
        <w:t xml:space="preserve">. </w:t>
      </w:r>
    </w:p>
    <w:p w:rsidR="00C37FEC" w:rsidRPr="00B74776" w:rsidRDefault="00C37FEC" w:rsidP="00C37FEC">
      <w:pPr>
        <w:spacing w:after="0" w:line="360" w:lineRule="auto"/>
        <w:jc w:val="center"/>
        <w:rPr>
          <w:rFonts w:ascii="Arial" w:hAnsi="Arial" w:cs="Arial"/>
        </w:rPr>
      </w:pPr>
    </w:p>
    <w:p w:rsidR="00C37FEC" w:rsidRPr="00B74776" w:rsidRDefault="00C37FEC" w:rsidP="00C37FEC">
      <w:pPr>
        <w:spacing w:after="0" w:line="360" w:lineRule="auto"/>
        <w:jc w:val="center"/>
        <w:rPr>
          <w:rFonts w:ascii="Arial" w:hAnsi="Arial" w:cs="Arial"/>
        </w:rPr>
      </w:pPr>
      <w:r w:rsidRPr="00B74776">
        <w:rPr>
          <w:rFonts w:ascii="Arial" w:hAnsi="Arial" w:cs="Arial"/>
        </w:rPr>
        <w:t># # #</w:t>
      </w:r>
    </w:p>
    <w:p w:rsidR="0088590F" w:rsidRPr="002D4AC5" w:rsidRDefault="005D64A7" w:rsidP="00EF175F">
      <w:pPr>
        <w:spacing w:after="0" w:line="360" w:lineRule="auto"/>
        <w:rPr>
          <w:sz w:val="20"/>
          <w:szCs w:val="20"/>
        </w:rPr>
      </w:pPr>
      <w:r w:rsidRPr="005D64A7">
        <w:rPr>
          <w:noProof/>
        </w:rPr>
        <w:pict>
          <v:shapetype id="_x0000_t202" coordsize="21600,21600" o:spt="202" path="m,l,21600r21600,l21600,xe">
            <v:stroke joinstyle="miter"/>
            <v:path gradientshapeok="t" o:connecttype="rect"/>
          </v:shapetype>
          <v:shape id="_x0000_s1029" type="#_x0000_t202" style="position:absolute;margin-left:206.7pt;margin-top:411.45pt;width:180.8pt;height:28.45pt;z-index:251669504" stroked="f">
            <v:textbox inset="0,0,0,0">
              <w:txbxContent>
                <w:p w:rsidR="00C216BF" w:rsidRPr="00CE43CB" w:rsidRDefault="00C216BF" w:rsidP="00C216BF">
                  <w:pPr>
                    <w:rPr>
                      <w:rFonts w:ascii="Arial" w:hAnsi="Arial" w:cs="Arial"/>
                    </w:rPr>
                  </w:pPr>
                  <w:r w:rsidRPr="00CE43CB">
                    <w:rPr>
                      <w:rFonts w:ascii="Arial" w:hAnsi="Arial" w:cs="Arial"/>
                      <w:b/>
                      <w:bCs/>
                      <w:sz w:val="18"/>
                      <w:szCs w:val="18"/>
                    </w:rPr>
                    <w:t>Ottawa Hunt Club Bridge04.JPG</w:t>
                  </w:r>
                  <w:r w:rsidR="00CE43CB" w:rsidRPr="00CE43CB">
                    <w:rPr>
                      <w:rFonts w:ascii="Arial" w:hAnsi="Arial" w:cs="Arial"/>
                      <w:b/>
                      <w:bCs/>
                      <w:sz w:val="18"/>
                      <w:szCs w:val="18"/>
                    </w:rPr>
                    <w:t xml:space="preserve"> - </w:t>
                  </w:r>
                  <w:proofErr w:type="spellStart"/>
                  <w:r w:rsidR="00CE43CB" w:rsidRPr="00CE43CB">
                    <w:rPr>
                      <w:rFonts w:ascii="Arial" w:hAnsi="Arial" w:cs="Arial"/>
                      <w:bCs/>
                      <w:sz w:val="18"/>
                      <w:szCs w:val="18"/>
                    </w:rPr>
                    <w:t>Staxo</w:t>
                  </w:r>
                  <w:proofErr w:type="spellEnd"/>
                  <w:r w:rsidR="00CE43CB" w:rsidRPr="00CE43CB">
                    <w:rPr>
                      <w:rFonts w:ascii="Arial" w:hAnsi="Arial" w:cs="Arial"/>
                      <w:bCs/>
                      <w:sz w:val="18"/>
                      <w:szCs w:val="18"/>
                    </w:rPr>
                    <w:t xml:space="preserve"> is easy and fast to put in place</w:t>
                  </w:r>
                </w:p>
                <w:p w:rsidR="00C216BF" w:rsidRPr="00C216BF" w:rsidRDefault="00C216BF" w:rsidP="00C216BF"/>
              </w:txbxContent>
            </v:textbox>
            <w10:wrap type="square"/>
          </v:shape>
        </w:pict>
      </w:r>
      <w:r w:rsidRPr="005D64A7">
        <w:rPr>
          <w:noProof/>
        </w:rPr>
        <w:pict>
          <v:shape id="_x0000_s1027" type="#_x0000_t202" style="position:absolute;margin-left:193.2pt;margin-top:186.6pt;width:235.5pt;height:44.1pt;z-index:251665408" stroked="f">
            <v:textbox inset="0,0,0,0">
              <w:txbxContent>
                <w:p w:rsidR="00C216BF" w:rsidRPr="00CE43CB" w:rsidRDefault="00C216BF" w:rsidP="00C216BF">
                  <w:pPr>
                    <w:rPr>
                      <w:rFonts w:ascii="Arial" w:hAnsi="Arial" w:cs="Arial"/>
                    </w:rPr>
                  </w:pPr>
                  <w:r w:rsidRPr="00CE43CB">
                    <w:rPr>
                      <w:rFonts w:ascii="Arial" w:hAnsi="Arial" w:cs="Arial"/>
                      <w:b/>
                      <w:bCs/>
                      <w:sz w:val="18"/>
                      <w:szCs w:val="18"/>
                    </w:rPr>
                    <w:t>Ottawa Hunt Club Bridge02.JPG</w:t>
                  </w:r>
                  <w:r w:rsidRPr="00CE43CB">
                    <w:rPr>
                      <w:rFonts w:ascii="Arial" w:hAnsi="Arial" w:cs="Arial"/>
                      <w:bCs/>
                      <w:sz w:val="18"/>
                      <w:szCs w:val="18"/>
                    </w:rPr>
                    <w:t xml:space="preserve"> – The Top 50 Wall formwork with vertical C8 channels integrated a safe working platform for easy access to bridge beam formwork</w:t>
                  </w:r>
                </w:p>
                <w:p w:rsidR="00C216BF" w:rsidRPr="00C216BF" w:rsidRDefault="00C216BF" w:rsidP="00C216BF"/>
              </w:txbxContent>
            </v:textbox>
            <w10:wrap type="square"/>
          </v:shape>
        </w:pict>
      </w:r>
      <w:r w:rsidRPr="005D64A7">
        <w:rPr>
          <w:noProof/>
        </w:rPr>
        <w:pict>
          <v:shape id="_x0000_s1028" type="#_x0000_t202" style="position:absolute;margin-left:-13.8pt;margin-top:411.45pt;width:137.25pt;height:28.45pt;z-index:251667456" stroked="f">
            <v:textbox inset="0,0,0,0">
              <w:txbxContent>
                <w:p w:rsidR="00C216BF" w:rsidRPr="00CE43CB" w:rsidRDefault="00C216BF" w:rsidP="00C216BF">
                  <w:pPr>
                    <w:rPr>
                      <w:rFonts w:ascii="Arial" w:hAnsi="Arial" w:cs="Arial"/>
                      <w:b/>
                    </w:rPr>
                  </w:pPr>
                  <w:r w:rsidRPr="00CE43CB">
                    <w:rPr>
                      <w:rFonts w:ascii="Arial" w:hAnsi="Arial" w:cs="Arial"/>
                      <w:b/>
                      <w:bCs/>
                      <w:sz w:val="18"/>
                      <w:szCs w:val="18"/>
                    </w:rPr>
                    <w:t>Ottawa Hunt Club Bridge03.JPG</w:t>
                  </w:r>
                </w:p>
                <w:p w:rsidR="00C216BF" w:rsidRPr="00C216BF" w:rsidRDefault="00C216BF" w:rsidP="00C216BF"/>
              </w:txbxContent>
            </v:textbox>
            <w10:wrap type="square"/>
          </v:shape>
        </w:pict>
      </w:r>
      <w:r w:rsidR="00C216BF">
        <w:rPr>
          <w:noProof/>
        </w:rPr>
        <w:drawing>
          <wp:anchor distT="0" distB="0" distL="114300" distR="114300" simplePos="0" relativeHeight="251661312" behindDoc="0" locked="0" layoutInCell="1" allowOverlap="1">
            <wp:simplePos x="0" y="0"/>
            <wp:positionH relativeFrom="column">
              <wp:posOffset>2625090</wp:posOffset>
            </wp:positionH>
            <wp:positionV relativeFrom="paragraph">
              <wp:posOffset>3453765</wp:posOffset>
            </wp:positionV>
            <wp:extent cx="2296160" cy="1714500"/>
            <wp:effectExtent l="19050" t="0" r="8890" b="0"/>
            <wp:wrapSquare wrapText="bothSides"/>
            <wp:docPr id="4" name="Picture 3" descr="Ottawa Hunt Club Bridg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tawa Hunt Club Bridge04.JPG"/>
                    <pic:cNvPicPr/>
                  </pic:nvPicPr>
                  <pic:blipFill>
                    <a:blip r:embed="rId13"/>
                    <a:stretch>
                      <a:fillRect/>
                    </a:stretch>
                  </pic:blipFill>
                  <pic:spPr>
                    <a:xfrm>
                      <a:off x="0" y="0"/>
                      <a:ext cx="2296160" cy="1714500"/>
                    </a:xfrm>
                    <a:prstGeom prst="rect">
                      <a:avLst/>
                    </a:prstGeom>
                  </pic:spPr>
                </pic:pic>
              </a:graphicData>
            </a:graphic>
          </wp:anchor>
        </w:drawing>
      </w:r>
      <w:r w:rsidR="00C216BF">
        <w:rPr>
          <w:noProof/>
        </w:rPr>
        <w:drawing>
          <wp:anchor distT="0" distB="0" distL="114300" distR="114300" simplePos="0" relativeHeight="251660288" behindDoc="0" locked="0" layoutInCell="1" allowOverlap="1">
            <wp:simplePos x="0" y="0"/>
            <wp:positionH relativeFrom="column">
              <wp:posOffset>2434590</wp:posOffset>
            </wp:positionH>
            <wp:positionV relativeFrom="paragraph">
              <wp:posOffset>434340</wp:posOffset>
            </wp:positionV>
            <wp:extent cx="1914525" cy="1905000"/>
            <wp:effectExtent l="19050" t="0" r="9525" b="0"/>
            <wp:wrapSquare wrapText="bothSides"/>
            <wp:docPr id="2" name="Picture 1" descr="Ottawa Hunt Club Bridg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tawa Hunt Club Bridge02.JPG"/>
                    <pic:cNvPicPr/>
                  </pic:nvPicPr>
                  <pic:blipFill>
                    <a:blip r:embed="rId14"/>
                    <a:stretch>
                      <a:fillRect/>
                    </a:stretch>
                  </pic:blipFill>
                  <pic:spPr>
                    <a:xfrm flipH="1">
                      <a:off x="0" y="0"/>
                      <a:ext cx="1914525" cy="1905000"/>
                    </a:xfrm>
                    <a:prstGeom prst="rect">
                      <a:avLst/>
                    </a:prstGeom>
                  </pic:spPr>
                </pic:pic>
              </a:graphicData>
            </a:graphic>
          </wp:anchor>
        </w:drawing>
      </w:r>
      <w:r w:rsidRPr="005D64A7">
        <w:rPr>
          <w:noProof/>
        </w:rPr>
        <w:pict>
          <v:shape id="_x0000_s1026" type="#_x0000_t202" style="position:absolute;margin-left:-39.3pt;margin-top:181.95pt;width:180pt;height:.05pt;z-index:251663360;mso-position-horizontal-relative:text;mso-position-vertical-relative:text" stroked="f">
            <v:textbox style="mso-fit-shape-to-text:t" inset="0,0,0,0">
              <w:txbxContent>
                <w:p w:rsidR="00C216BF" w:rsidRPr="00CE43CB" w:rsidRDefault="00C216BF" w:rsidP="00C216BF">
                  <w:pPr>
                    <w:rPr>
                      <w:rFonts w:ascii="Arial" w:hAnsi="Arial" w:cs="Arial"/>
                      <w:b/>
                    </w:rPr>
                  </w:pPr>
                  <w:r w:rsidRPr="00CE43CB">
                    <w:rPr>
                      <w:rFonts w:ascii="Arial" w:hAnsi="Arial" w:cs="Arial"/>
                      <w:b/>
                      <w:bCs/>
                      <w:sz w:val="18"/>
                      <w:szCs w:val="18"/>
                    </w:rPr>
                    <w:t>Ottawa Hunt Club Bridge01.JPG</w:t>
                  </w:r>
                </w:p>
              </w:txbxContent>
            </v:textbox>
            <w10:wrap type="square"/>
          </v:shape>
        </w:pict>
      </w:r>
      <w:r w:rsidR="00C216BF">
        <w:rPr>
          <w:noProof/>
          <w:sz w:val="20"/>
          <w:szCs w:val="20"/>
        </w:rPr>
        <w:drawing>
          <wp:anchor distT="0" distB="0" distL="114300" distR="114300" simplePos="0" relativeHeight="251659264" behindDoc="0" locked="0" layoutInCell="1" allowOverlap="1">
            <wp:simplePos x="0" y="0"/>
            <wp:positionH relativeFrom="column">
              <wp:posOffset>-499110</wp:posOffset>
            </wp:positionH>
            <wp:positionV relativeFrom="paragraph">
              <wp:posOffset>539115</wp:posOffset>
            </wp:positionV>
            <wp:extent cx="2286000" cy="1714500"/>
            <wp:effectExtent l="19050" t="0" r="0" b="0"/>
            <wp:wrapSquare wrapText="bothSides"/>
            <wp:docPr id="1" name="Picture 0" descr="Ottawa Hunt Club Bridg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tawa Hunt Club Bridge01.JPG"/>
                    <pic:cNvPicPr/>
                  </pic:nvPicPr>
                  <pic:blipFill>
                    <a:blip r:embed="rId15"/>
                    <a:stretch>
                      <a:fillRect/>
                    </a:stretch>
                  </pic:blipFill>
                  <pic:spPr>
                    <a:xfrm>
                      <a:off x="0" y="0"/>
                      <a:ext cx="2286000" cy="1714500"/>
                    </a:xfrm>
                    <a:prstGeom prst="rect">
                      <a:avLst/>
                    </a:prstGeom>
                  </pic:spPr>
                </pic:pic>
              </a:graphicData>
            </a:graphic>
          </wp:anchor>
        </w:drawing>
      </w:r>
      <w:r w:rsidR="00C216BF">
        <w:rPr>
          <w:noProof/>
          <w:sz w:val="20"/>
          <w:szCs w:val="20"/>
        </w:rPr>
        <w:drawing>
          <wp:anchor distT="0" distB="0" distL="114300" distR="114300" simplePos="0" relativeHeight="251658240" behindDoc="0" locked="0" layoutInCell="1" allowOverlap="1">
            <wp:simplePos x="0" y="0"/>
            <wp:positionH relativeFrom="column">
              <wp:posOffset>-175260</wp:posOffset>
            </wp:positionH>
            <wp:positionV relativeFrom="paragraph">
              <wp:posOffset>3291840</wp:posOffset>
            </wp:positionV>
            <wp:extent cx="1407160" cy="1876425"/>
            <wp:effectExtent l="19050" t="0" r="2540" b="0"/>
            <wp:wrapSquare wrapText="bothSides"/>
            <wp:docPr id="3" name="Picture 2" descr="Ottawa Hunt Club Bridg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tawa Hunt Club Bridge03.JPG"/>
                    <pic:cNvPicPr/>
                  </pic:nvPicPr>
                  <pic:blipFill>
                    <a:blip r:embed="rId16"/>
                    <a:stretch>
                      <a:fillRect/>
                    </a:stretch>
                  </pic:blipFill>
                  <pic:spPr>
                    <a:xfrm>
                      <a:off x="0" y="0"/>
                      <a:ext cx="1407160" cy="1876425"/>
                    </a:xfrm>
                    <a:prstGeom prst="rect">
                      <a:avLst/>
                    </a:prstGeom>
                  </pic:spPr>
                </pic:pic>
              </a:graphicData>
            </a:graphic>
          </wp:anchor>
        </w:drawing>
      </w:r>
    </w:p>
    <w:sectPr w:rsidR="0088590F" w:rsidRPr="002D4AC5" w:rsidSect="003C60CA">
      <w:type w:val="continuous"/>
      <w:pgSz w:w="12242" w:h="15842" w:code="1"/>
      <w:pgMar w:top="1985" w:right="851" w:bottom="426" w:left="1701" w:header="709" w:footer="567" w:gutter="0"/>
      <w:cols w:space="708"/>
      <w:formProt w:val="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7133" w:rsidRDefault="00F67133">
      <w:r>
        <w:separator/>
      </w:r>
    </w:p>
  </w:endnote>
  <w:endnote w:type="continuationSeparator" w:id="0">
    <w:p w:rsidR="00F67133" w:rsidRDefault="00F6713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9B6A4B">
    <w:pPr>
      <w:pStyle w:val="Footer"/>
    </w:pPr>
    <w:r>
      <w:rPr>
        <w:noProof/>
      </w:rPr>
      <w:drawing>
        <wp:anchor distT="0" distB="0" distL="114300" distR="114300" simplePos="0" relativeHeight="251659264" behindDoc="0" locked="0" layoutInCell="1" allowOverlap="1">
          <wp:simplePos x="0" y="0"/>
          <wp:positionH relativeFrom="column">
            <wp:posOffset>560705</wp:posOffset>
          </wp:positionH>
          <wp:positionV relativeFrom="paragraph">
            <wp:posOffset>-172720</wp:posOffset>
          </wp:positionV>
          <wp:extent cx="6477000" cy="802640"/>
          <wp:effectExtent l="19050" t="0" r="0" b="0"/>
          <wp:wrapThrough wrapText="bothSides">
            <wp:wrapPolygon edited="0">
              <wp:start x="-64" y="0"/>
              <wp:lineTo x="-64" y="21019"/>
              <wp:lineTo x="21600" y="21019"/>
              <wp:lineTo x="21600" y="0"/>
              <wp:lineTo x="-64" y="0"/>
            </wp:wrapPolygon>
          </wp:wrapThrough>
          <wp:docPr id="10" name="Grafik 1" descr="footer_folgesei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folgeseite2.jpg"/>
                  <pic:cNvPicPr/>
                </pic:nvPicPr>
                <pic:blipFill>
                  <a:blip r:embed="rId1" cstate="print"/>
                  <a:stretch>
                    <a:fillRect/>
                  </a:stretch>
                </pic:blipFill>
                <pic:spPr>
                  <a:xfrm>
                    <a:off x="0" y="0"/>
                    <a:ext cx="6477000" cy="802640"/>
                  </a:xfrm>
                  <a:prstGeom prst="rect">
                    <a:avLst/>
                  </a:prstGeom>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567863">
    <w:pPr>
      <w:pStyle w:val="Footer"/>
    </w:pPr>
    <w:r>
      <w:rPr>
        <w:noProof/>
      </w:rPr>
      <w:drawing>
        <wp:anchor distT="0" distB="0" distL="114300" distR="114300" simplePos="0" relativeHeight="251665408" behindDoc="0" locked="0" layoutInCell="1" allowOverlap="1">
          <wp:simplePos x="0" y="0"/>
          <wp:positionH relativeFrom="column">
            <wp:posOffset>751205</wp:posOffset>
          </wp:positionH>
          <wp:positionV relativeFrom="paragraph">
            <wp:posOffset>10160</wp:posOffset>
          </wp:positionV>
          <wp:extent cx="6477000" cy="603885"/>
          <wp:effectExtent l="19050" t="0" r="0" b="0"/>
          <wp:wrapThrough wrapText="bothSides">
            <wp:wrapPolygon edited="0">
              <wp:start x="-64" y="0"/>
              <wp:lineTo x="-64" y="21123"/>
              <wp:lineTo x="21600" y="21123"/>
              <wp:lineTo x="21600" y="0"/>
              <wp:lineTo x="-64" y="0"/>
            </wp:wrapPolygon>
          </wp:wrapThrough>
          <wp:docPr id="12" name="Grafik 4" descr="footer_usa-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usa-little ferry 214 gates road.jpg"/>
                  <pic:cNvPicPr/>
                </pic:nvPicPr>
                <pic:blipFill>
                  <a:blip r:embed="rId1"/>
                  <a:stretch>
                    <a:fillRect/>
                  </a:stretch>
                </pic:blipFill>
                <pic:spPr>
                  <a:xfrm>
                    <a:off x="0" y="0"/>
                    <a:ext cx="6477000" cy="603885"/>
                  </a:xfrm>
                  <a:prstGeom prst="rect">
                    <a:avLst/>
                  </a:prstGeom>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7133" w:rsidRDefault="00F67133">
      <w:r>
        <w:separator/>
      </w:r>
    </w:p>
  </w:footnote>
  <w:footnote w:type="continuationSeparator" w:id="0">
    <w:p w:rsidR="00F67133" w:rsidRDefault="00F6713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9B6A4B">
    <w:pPr>
      <w:pStyle w:val="Header"/>
    </w:pPr>
    <w:r>
      <w:rPr>
        <w:noProof/>
      </w:rPr>
      <w:drawing>
        <wp:anchor distT="0" distB="0" distL="114300" distR="114300" simplePos="0" relativeHeight="251658240" behindDoc="0" locked="0" layoutInCell="1" allowOverlap="1">
          <wp:simplePos x="0" y="0"/>
          <wp:positionH relativeFrom="column">
            <wp:posOffset>4687570</wp:posOffset>
          </wp:positionH>
          <wp:positionV relativeFrom="paragraph">
            <wp:posOffset>-505460</wp:posOffset>
          </wp:positionV>
          <wp:extent cx="2449830" cy="1176655"/>
          <wp:effectExtent l="19050" t="0" r="7620" b="0"/>
          <wp:wrapThrough wrapText="bothSides">
            <wp:wrapPolygon edited="0">
              <wp:start x="-168" y="0"/>
              <wp:lineTo x="-168" y="21332"/>
              <wp:lineTo x="21667" y="21332"/>
              <wp:lineTo x="21667" y="0"/>
              <wp:lineTo x="-168" y="0"/>
            </wp:wrapPolygon>
          </wp:wrapThrough>
          <wp:docPr id="9" name="Grafik 0" descr="folge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geseite.jpg"/>
                  <pic:cNvPicPr/>
                </pic:nvPicPr>
                <pic:blipFill>
                  <a:blip r:embed="rId1" cstate="print"/>
                  <a:srcRect/>
                  <a:stretch>
                    <a:fillRect/>
                  </a:stretch>
                </pic:blipFill>
                <pic:spPr>
                  <a:xfrm>
                    <a:off x="0" y="0"/>
                    <a:ext cx="2449830" cy="1176655"/>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D57FE9">
    <w:pPr>
      <w:pStyle w:val="Header"/>
    </w:pPr>
    <w:r>
      <w:rPr>
        <w:noProof/>
      </w:rPr>
      <w:drawing>
        <wp:anchor distT="0" distB="0" distL="114300" distR="114300" simplePos="0" relativeHeight="251666432" behindDoc="0" locked="0" layoutInCell="1" allowOverlap="1">
          <wp:simplePos x="0" y="0"/>
          <wp:positionH relativeFrom="column">
            <wp:posOffset>2413635</wp:posOffset>
          </wp:positionH>
          <wp:positionV relativeFrom="paragraph">
            <wp:posOffset>-640715</wp:posOffset>
          </wp:positionV>
          <wp:extent cx="4497070" cy="1947545"/>
          <wp:effectExtent l="19050" t="0" r="0" b="0"/>
          <wp:wrapThrough wrapText="bothSides">
            <wp:wrapPolygon edited="0">
              <wp:start x="-91" y="0"/>
              <wp:lineTo x="-91" y="21339"/>
              <wp:lineTo x="21594" y="21339"/>
              <wp:lineTo x="21594" y="0"/>
              <wp:lineTo x="-91" y="0"/>
            </wp:wrapPolygon>
          </wp:wrapThrough>
          <wp:docPr id="11" name="Grafik 2" descr="header_usa_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_usa_little ferry 214 gates road.jpg"/>
                  <pic:cNvPicPr/>
                </pic:nvPicPr>
                <pic:blipFill>
                  <a:blip r:embed="rId1"/>
                  <a:stretch>
                    <a:fillRect/>
                  </a:stretch>
                </pic:blipFill>
                <pic:spPr>
                  <a:xfrm>
                    <a:off x="0" y="0"/>
                    <a:ext cx="4497070" cy="194754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05604C8"/>
    <w:multiLevelType w:val="hybridMultilevel"/>
    <w:tmpl w:val="024A2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nsid w:val="02D2747F"/>
    <w:multiLevelType w:val="multilevel"/>
    <w:tmpl w:val="1EFCEC30"/>
    <w:numStyleLink w:val="ListemitAufzhlungszeichenDoka"/>
  </w:abstractNum>
  <w:abstractNum w:abstractNumId="6">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0B783A0C"/>
    <w:multiLevelType w:val="hybridMultilevel"/>
    <w:tmpl w:val="4CBC27D0"/>
    <w:lvl w:ilvl="0" w:tplc="BBF08CC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1">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4">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56CC2AD2"/>
    <w:multiLevelType w:val="multilevel"/>
    <w:tmpl w:val="1EFCEC30"/>
    <w:numStyleLink w:val="ListemitAufzhlungszeichenDoka"/>
  </w:abstractNum>
  <w:abstractNum w:abstractNumId="26">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9"/>
  </w:num>
  <w:num w:numId="3">
    <w:abstractNumId w:val="20"/>
  </w:num>
  <w:num w:numId="4">
    <w:abstractNumId w:val="10"/>
  </w:num>
  <w:num w:numId="5">
    <w:abstractNumId w:val="23"/>
  </w:num>
  <w:num w:numId="6">
    <w:abstractNumId w:val="14"/>
  </w:num>
  <w:num w:numId="7">
    <w:abstractNumId w:val="16"/>
  </w:num>
  <w:num w:numId="8">
    <w:abstractNumId w:val="6"/>
  </w:num>
  <w:num w:numId="9">
    <w:abstractNumId w:val="22"/>
  </w:num>
  <w:num w:numId="10">
    <w:abstractNumId w:val="13"/>
  </w:num>
  <w:num w:numId="11">
    <w:abstractNumId w:val="33"/>
  </w:num>
  <w:num w:numId="12">
    <w:abstractNumId w:val="17"/>
  </w:num>
  <w:num w:numId="13">
    <w:abstractNumId w:val="0"/>
  </w:num>
  <w:num w:numId="14">
    <w:abstractNumId w:val="31"/>
  </w:num>
  <w:num w:numId="15">
    <w:abstractNumId w:val="28"/>
  </w:num>
  <w:num w:numId="16">
    <w:abstractNumId w:val="19"/>
  </w:num>
  <w:num w:numId="17">
    <w:abstractNumId w:val="3"/>
  </w:num>
  <w:num w:numId="18">
    <w:abstractNumId w:val="27"/>
  </w:num>
  <w:num w:numId="19">
    <w:abstractNumId w:val="4"/>
  </w:num>
  <w:num w:numId="20">
    <w:abstractNumId w:val="26"/>
  </w:num>
  <w:num w:numId="21">
    <w:abstractNumId w:val="2"/>
  </w:num>
  <w:num w:numId="22">
    <w:abstractNumId w:val="8"/>
  </w:num>
  <w:num w:numId="23">
    <w:abstractNumId w:val="12"/>
  </w:num>
  <w:num w:numId="24">
    <w:abstractNumId w:val="21"/>
  </w:num>
  <w:num w:numId="25">
    <w:abstractNumId w:val="24"/>
  </w:num>
  <w:num w:numId="26">
    <w:abstractNumId w:val="11"/>
  </w:num>
  <w:num w:numId="27">
    <w:abstractNumId w:val="29"/>
  </w:num>
  <w:num w:numId="28">
    <w:abstractNumId w:val="30"/>
  </w:num>
  <w:num w:numId="29">
    <w:abstractNumId w:val="18"/>
  </w:num>
  <w:num w:numId="30">
    <w:abstractNumId w:val="15"/>
  </w:num>
  <w:num w:numId="31">
    <w:abstractNumId w:val="25"/>
  </w:num>
  <w:num w:numId="32">
    <w:abstractNumId w:val="5"/>
  </w:num>
  <w:num w:numId="33">
    <w:abstractNumId w:val="1"/>
  </w:num>
  <w:num w:numId="3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5424"/>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17410"/>
  </w:hdrShapeDefaults>
  <w:footnotePr>
    <w:footnote w:id="-1"/>
    <w:footnote w:id="0"/>
  </w:footnotePr>
  <w:endnotePr>
    <w:endnote w:id="-1"/>
    <w:endnote w:id="0"/>
  </w:endnotePr>
  <w:compat/>
  <w:rsids>
    <w:rsidRoot w:val="00E63D3A"/>
    <w:rsid w:val="00005BA4"/>
    <w:rsid w:val="0001239A"/>
    <w:rsid w:val="00015F66"/>
    <w:rsid w:val="00016591"/>
    <w:rsid w:val="000251EE"/>
    <w:rsid w:val="00030363"/>
    <w:rsid w:val="0004217C"/>
    <w:rsid w:val="000429EF"/>
    <w:rsid w:val="000457D7"/>
    <w:rsid w:val="0006146F"/>
    <w:rsid w:val="00066095"/>
    <w:rsid w:val="00072B49"/>
    <w:rsid w:val="00073AC8"/>
    <w:rsid w:val="00076DB5"/>
    <w:rsid w:val="000773D4"/>
    <w:rsid w:val="000810FC"/>
    <w:rsid w:val="000931C4"/>
    <w:rsid w:val="000A4782"/>
    <w:rsid w:val="000A6BF4"/>
    <w:rsid w:val="000B7ED1"/>
    <w:rsid w:val="000C09CF"/>
    <w:rsid w:val="000C0E0C"/>
    <w:rsid w:val="000D0CDF"/>
    <w:rsid w:val="000D3FE3"/>
    <w:rsid w:val="000F0A26"/>
    <w:rsid w:val="000F27D8"/>
    <w:rsid w:val="000F2860"/>
    <w:rsid w:val="000F4755"/>
    <w:rsid w:val="000F6CA7"/>
    <w:rsid w:val="00101154"/>
    <w:rsid w:val="00121825"/>
    <w:rsid w:val="001377E1"/>
    <w:rsid w:val="00141D03"/>
    <w:rsid w:val="00145700"/>
    <w:rsid w:val="0015009A"/>
    <w:rsid w:val="00150745"/>
    <w:rsid w:val="00151116"/>
    <w:rsid w:val="001529C9"/>
    <w:rsid w:val="001532FF"/>
    <w:rsid w:val="001550EB"/>
    <w:rsid w:val="00161368"/>
    <w:rsid w:val="001629CD"/>
    <w:rsid w:val="00191504"/>
    <w:rsid w:val="00191F1C"/>
    <w:rsid w:val="00192844"/>
    <w:rsid w:val="0019341F"/>
    <w:rsid w:val="001A3C69"/>
    <w:rsid w:val="001B24D6"/>
    <w:rsid w:val="001B66E8"/>
    <w:rsid w:val="001C2B26"/>
    <w:rsid w:val="001D775D"/>
    <w:rsid w:val="001E625B"/>
    <w:rsid w:val="001F0607"/>
    <w:rsid w:val="001F4501"/>
    <w:rsid w:val="0020125E"/>
    <w:rsid w:val="002014D9"/>
    <w:rsid w:val="002046D6"/>
    <w:rsid w:val="00206107"/>
    <w:rsid w:val="00206171"/>
    <w:rsid w:val="00212D77"/>
    <w:rsid w:val="002163C2"/>
    <w:rsid w:val="00217920"/>
    <w:rsid w:val="0022396F"/>
    <w:rsid w:val="0022681D"/>
    <w:rsid w:val="0023241C"/>
    <w:rsid w:val="002349EA"/>
    <w:rsid w:val="0024357E"/>
    <w:rsid w:val="0024716A"/>
    <w:rsid w:val="002518A2"/>
    <w:rsid w:val="00255FAB"/>
    <w:rsid w:val="00270768"/>
    <w:rsid w:val="0028229F"/>
    <w:rsid w:val="002878DF"/>
    <w:rsid w:val="00292958"/>
    <w:rsid w:val="002955F7"/>
    <w:rsid w:val="002A0E48"/>
    <w:rsid w:val="002A560B"/>
    <w:rsid w:val="002A6293"/>
    <w:rsid w:val="002A6736"/>
    <w:rsid w:val="002B7048"/>
    <w:rsid w:val="002B77BD"/>
    <w:rsid w:val="002C3B72"/>
    <w:rsid w:val="002C4E8E"/>
    <w:rsid w:val="002C79F1"/>
    <w:rsid w:val="002D1CC4"/>
    <w:rsid w:val="002D4AC5"/>
    <w:rsid w:val="002F0538"/>
    <w:rsid w:val="002F4AAD"/>
    <w:rsid w:val="002F6989"/>
    <w:rsid w:val="0030061E"/>
    <w:rsid w:val="00316391"/>
    <w:rsid w:val="003254C3"/>
    <w:rsid w:val="00325611"/>
    <w:rsid w:val="0033776E"/>
    <w:rsid w:val="003405B7"/>
    <w:rsid w:val="003423CE"/>
    <w:rsid w:val="00371B67"/>
    <w:rsid w:val="00375913"/>
    <w:rsid w:val="003764D7"/>
    <w:rsid w:val="00380A98"/>
    <w:rsid w:val="00383394"/>
    <w:rsid w:val="00386AD2"/>
    <w:rsid w:val="00390753"/>
    <w:rsid w:val="00393CDB"/>
    <w:rsid w:val="003A5B0C"/>
    <w:rsid w:val="003A79FC"/>
    <w:rsid w:val="003B3FCB"/>
    <w:rsid w:val="003C60CA"/>
    <w:rsid w:val="003E1B7C"/>
    <w:rsid w:val="003E4C7C"/>
    <w:rsid w:val="003E679B"/>
    <w:rsid w:val="003F1085"/>
    <w:rsid w:val="003F2D41"/>
    <w:rsid w:val="00410041"/>
    <w:rsid w:val="00414531"/>
    <w:rsid w:val="004165BC"/>
    <w:rsid w:val="004235FA"/>
    <w:rsid w:val="004239A4"/>
    <w:rsid w:val="00424EB9"/>
    <w:rsid w:val="004270A9"/>
    <w:rsid w:val="004361E6"/>
    <w:rsid w:val="00455EFF"/>
    <w:rsid w:val="00463017"/>
    <w:rsid w:val="004639B7"/>
    <w:rsid w:val="00463CD4"/>
    <w:rsid w:val="00472C99"/>
    <w:rsid w:val="00474177"/>
    <w:rsid w:val="004758D0"/>
    <w:rsid w:val="0048426A"/>
    <w:rsid w:val="004A0EF2"/>
    <w:rsid w:val="004A11B0"/>
    <w:rsid w:val="004B0024"/>
    <w:rsid w:val="004E01A8"/>
    <w:rsid w:val="004E5EFD"/>
    <w:rsid w:val="004F0C47"/>
    <w:rsid w:val="004F708B"/>
    <w:rsid w:val="005060A5"/>
    <w:rsid w:val="00514C50"/>
    <w:rsid w:val="005151C6"/>
    <w:rsid w:val="0051534D"/>
    <w:rsid w:val="005164DE"/>
    <w:rsid w:val="005168D5"/>
    <w:rsid w:val="00522770"/>
    <w:rsid w:val="005257A0"/>
    <w:rsid w:val="00531302"/>
    <w:rsid w:val="00533B9D"/>
    <w:rsid w:val="00541415"/>
    <w:rsid w:val="005428D8"/>
    <w:rsid w:val="00555215"/>
    <w:rsid w:val="00564AF1"/>
    <w:rsid w:val="00567863"/>
    <w:rsid w:val="00594A33"/>
    <w:rsid w:val="005965EE"/>
    <w:rsid w:val="005B2523"/>
    <w:rsid w:val="005B74CE"/>
    <w:rsid w:val="005C05EF"/>
    <w:rsid w:val="005C4ED3"/>
    <w:rsid w:val="005D590E"/>
    <w:rsid w:val="005D64A7"/>
    <w:rsid w:val="005F4E67"/>
    <w:rsid w:val="00605ED4"/>
    <w:rsid w:val="006174CA"/>
    <w:rsid w:val="0062650A"/>
    <w:rsid w:val="00626A22"/>
    <w:rsid w:val="00641955"/>
    <w:rsid w:val="006459F5"/>
    <w:rsid w:val="006542E6"/>
    <w:rsid w:val="006568C4"/>
    <w:rsid w:val="00673A41"/>
    <w:rsid w:val="006748FC"/>
    <w:rsid w:val="00676BB2"/>
    <w:rsid w:val="006903A0"/>
    <w:rsid w:val="006A4302"/>
    <w:rsid w:val="006B44CA"/>
    <w:rsid w:val="006B6F45"/>
    <w:rsid w:val="006C0CAA"/>
    <w:rsid w:val="006D11DF"/>
    <w:rsid w:val="006D2F3F"/>
    <w:rsid w:val="006D4BCB"/>
    <w:rsid w:val="006E1201"/>
    <w:rsid w:val="006F4ED2"/>
    <w:rsid w:val="00700FC1"/>
    <w:rsid w:val="007107B6"/>
    <w:rsid w:val="00743D15"/>
    <w:rsid w:val="00745480"/>
    <w:rsid w:val="0074598C"/>
    <w:rsid w:val="007468BB"/>
    <w:rsid w:val="00754E98"/>
    <w:rsid w:val="007619EF"/>
    <w:rsid w:val="00765BFB"/>
    <w:rsid w:val="00782A7A"/>
    <w:rsid w:val="00783743"/>
    <w:rsid w:val="007A4A33"/>
    <w:rsid w:val="007B112B"/>
    <w:rsid w:val="007B27E3"/>
    <w:rsid w:val="007B36E6"/>
    <w:rsid w:val="007C1F7C"/>
    <w:rsid w:val="007C4F72"/>
    <w:rsid w:val="007C7F63"/>
    <w:rsid w:val="007D13FB"/>
    <w:rsid w:val="007D3940"/>
    <w:rsid w:val="007E09C2"/>
    <w:rsid w:val="007E243A"/>
    <w:rsid w:val="007F1B5C"/>
    <w:rsid w:val="00802C3F"/>
    <w:rsid w:val="008071E0"/>
    <w:rsid w:val="00807495"/>
    <w:rsid w:val="008122E0"/>
    <w:rsid w:val="008168B4"/>
    <w:rsid w:val="00826274"/>
    <w:rsid w:val="00841263"/>
    <w:rsid w:val="0084602A"/>
    <w:rsid w:val="00853D71"/>
    <w:rsid w:val="00856656"/>
    <w:rsid w:val="00861C28"/>
    <w:rsid w:val="00862648"/>
    <w:rsid w:val="0087423F"/>
    <w:rsid w:val="008850B1"/>
    <w:rsid w:val="0088590F"/>
    <w:rsid w:val="00892BD9"/>
    <w:rsid w:val="008938F0"/>
    <w:rsid w:val="00894E04"/>
    <w:rsid w:val="008B7FD4"/>
    <w:rsid w:val="008C24F7"/>
    <w:rsid w:val="008C3FD8"/>
    <w:rsid w:val="008C7981"/>
    <w:rsid w:val="008D1E1D"/>
    <w:rsid w:val="008D3FB1"/>
    <w:rsid w:val="008E01B1"/>
    <w:rsid w:val="008E371D"/>
    <w:rsid w:val="008F43B5"/>
    <w:rsid w:val="009036B6"/>
    <w:rsid w:val="009059DD"/>
    <w:rsid w:val="0091326C"/>
    <w:rsid w:val="0091399C"/>
    <w:rsid w:val="009142E4"/>
    <w:rsid w:val="009249D5"/>
    <w:rsid w:val="00925429"/>
    <w:rsid w:val="0093020F"/>
    <w:rsid w:val="009355F1"/>
    <w:rsid w:val="00946116"/>
    <w:rsid w:val="00947EF7"/>
    <w:rsid w:val="00950FA8"/>
    <w:rsid w:val="00955FDB"/>
    <w:rsid w:val="009641AB"/>
    <w:rsid w:val="00966E67"/>
    <w:rsid w:val="00971C3F"/>
    <w:rsid w:val="00971E7C"/>
    <w:rsid w:val="00975006"/>
    <w:rsid w:val="009753D5"/>
    <w:rsid w:val="00980B19"/>
    <w:rsid w:val="009834DC"/>
    <w:rsid w:val="00992DAA"/>
    <w:rsid w:val="009A00A8"/>
    <w:rsid w:val="009A02CD"/>
    <w:rsid w:val="009A0EB6"/>
    <w:rsid w:val="009A1B3F"/>
    <w:rsid w:val="009A2A80"/>
    <w:rsid w:val="009A3E1E"/>
    <w:rsid w:val="009B6A4B"/>
    <w:rsid w:val="009E3BD4"/>
    <w:rsid w:val="009F502C"/>
    <w:rsid w:val="009F780B"/>
    <w:rsid w:val="00A0387C"/>
    <w:rsid w:val="00A17DD2"/>
    <w:rsid w:val="00A247B8"/>
    <w:rsid w:val="00A25681"/>
    <w:rsid w:val="00A262A3"/>
    <w:rsid w:val="00A31E49"/>
    <w:rsid w:val="00A4043A"/>
    <w:rsid w:val="00A62EEB"/>
    <w:rsid w:val="00A758AD"/>
    <w:rsid w:val="00A80792"/>
    <w:rsid w:val="00A80CDE"/>
    <w:rsid w:val="00A833FC"/>
    <w:rsid w:val="00A950B6"/>
    <w:rsid w:val="00A957C5"/>
    <w:rsid w:val="00AA1120"/>
    <w:rsid w:val="00AA4BB9"/>
    <w:rsid w:val="00AB4CCF"/>
    <w:rsid w:val="00AB5699"/>
    <w:rsid w:val="00AE3D60"/>
    <w:rsid w:val="00AE68AC"/>
    <w:rsid w:val="00AF032B"/>
    <w:rsid w:val="00AF0FDF"/>
    <w:rsid w:val="00AF4B4A"/>
    <w:rsid w:val="00AF7048"/>
    <w:rsid w:val="00AF7050"/>
    <w:rsid w:val="00B03209"/>
    <w:rsid w:val="00B04F80"/>
    <w:rsid w:val="00B10489"/>
    <w:rsid w:val="00B17C01"/>
    <w:rsid w:val="00B244FB"/>
    <w:rsid w:val="00B31243"/>
    <w:rsid w:val="00B3679E"/>
    <w:rsid w:val="00B43CC4"/>
    <w:rsid w:val="00B543EC"/>
    <w:rsid w:val="00B56D6D"/>
    <w:rsid w:val="00B74776"/>
    <w:rsid w:val="00B75217"/>
    <w:rsid w:val="00B878D2"/>
    <w:rsid w:val="00B924BD"/>
    <w:rsid w:val="00BA38D4"/>
    <w:rsid w:val="00BA412F"/>
    <w:rsid w:val="00BA4A3F"/>
    <w:rsid w:val="00BA6027"/>
    <w:rsid w:val="00BA6DAF"/>
    <w:rsid w:val="00BB5CC5"/>
    <w:rsid w:val="00BD6411"/>
    <w:rsid w:val="00BE6351"/>
    <w:rsid w:val="00BF3671"/>
    <w:rsid w:val="00BF4F0B"/>
    <w:rsid w:val="00BF53C0"/>
    <w:rsid w:val="00C0412F"/>
    <w:rsid w:val="00C07526"/>
    <w:rsid w:val="00C07EC9"/>
    <w:rsid w:val="00C216BF"/>
    <w:rsid w:val="00C3199D"/>
    <w:rsid w:val="00C37FEC"/>
    <w:rsid w:val="00C54060"/>
    <w:rsid w:val="00C540FC"/>
    <w:rsid w:val="00C54DD9"/>
    <w:rsid w:val="00C6065C"/>
    <w:rsid w:val="00C700EB"/>
    <w:rsid w:val="00C75711"/>
    <w:rsid w:val="00C76077"/>
    <w:rsid w:val="00C82CDD"/>
    <w:rsid w:val="00C84193"/>
    <w:rsid w:val="00C846DE"/>
    <w:rsid w:val="00C87F73"/>
    <w:rsid w:val="00C969D7"/>
    <w:rsid w:val="00C97B3E"/>
    <w:rsid w:val="00CA269C"/>
    <w:rsid w:val="00CC3127"/>
    <w:rsid w:val="00CC6205"/>
    <w:rsid w:val="00CC7851"/>
    <w:rsid w:val="00CC78E2"/>
    <w:rsid w:val="00CE43CB"/>
    <w:rsid w:val="00CE716B"/>
    <w:rsid w:val="00CF3205"/>
    <w:rsid w:val="00CF52D3"/>
    <w:rsid w:val="00D13D5D"/>
    <w:rsid w:val="00D16444"/>
    <w:rsid w:val="00D16F2B"/>
    <w:rsid w:val="00D21002"/>
    <w:rsid w:val="00D260AF"/>
    <w:rsid w:val="00D35DAE"/>
    <w:rsid w:val="00D366AC"/>
    <w:rsid w:val="00D42D17"/>
    <w:rsid w:val="00D53AF3"/>
    <w:rsid w:val="00D54F3D"/>
    <w:rsid w:val="00D5564E"/>
    <w:rsid w:val="00D5596D"/>
    <w:rsid w:val="00D57FE9"/>
    <w:rsid w:val="00D663D3"/>
    <w:rsid w:val="00D70E7C"/>
    <w:rsid w:val="00D77625"/>
    <w:rsid w:val="00D7770E"/>
    <w:rsid w:val="00D81B7D"/>
    <w:rsid w:val="00D9470E"/>
    <w:rsid w:val="00D95201"/>
    <w:rsid w:val="00DA3001"/>
    <w:rsid w:val="00DA459A"/>
    <w:rsid w:val="00DB557B"/>
    <w:rsid w:val="00DB59D2"/>
    <w:rsid w:val="00DC30D3"/>
    <w:rsid w:val="00DD0AA3"/>
    <w:rsid w:val="00DE09B4"/>
    <w:rsid w:val="00DE2E10"/>
    <w:rsid w:val="00E01C63"/>
    <w:rsid w:val="00E0389B"/>
    <w:rsid w:val="00E36FFE"/>
    <w:rsid w:val="00E42DE3"/>
    <w:rsid w:val="00E454A2"/>
    <w:rsid w:val="00E46FD1"/>
    <w:rsid w:val="00E51BBF"/>
    <w:rsid w:val="00E63D3A"/>
    <w:rsid w:val="00E74BE3"/>
    <w:rsid w:val="00E80C5C"/>
    <w:rsid w:val="00E821B8"/>
    <w:rsid w:val="00E863D4"/>
    <w:rsid w:val="00E90D17"/>
    <w:rsid w:val="00E92FD5"/>
    <w:rsid w:val="00EA0280"/>
    <w:rsid w:val="00EA377C"/>
    <w:rsid w:val="00EA757D"/>
    <w:rsid w:val="00EC544C"/>
    <w:rsid w:val="00EC77A6"/>
    <w:rsid w:val="00EC7A4A"/>
    <w:rsid w:val="00ED11AA"/>
    <w:rsid w:val="00EF175F"/>
    <w:rsid w:val="00F12941"/>
    <w:rsid w:val="00F14D8B"/>
    <w:rsid w:val="00F15F1C"/>
    <w:rsid w:val="00F162CE"/>
    <w:rsid w:val="00F20741"/>
    <w:rsid w:val="00F500C7"/>
    <w:rsid w:val="00F50BEE"/>
    <w:rsid w:val="00F6120D"/>
    <w:rsid w:val="00F67133"/>
    <w:rsid w:val="00F74863"/>
    <w:rsid w:val="00F76C46"/>
    <w:rsid w:val="00F913A1"/>
    <w:rsid w:val="00F97455"/>
    <w:rsid w:val="00FA7083"/>
    <w:rsid w:val="00FB5539"/>
    <w:rsid w:val="00FB575D"/>
    <w:rsid w:val="00FC06EC"/>
    <w:rsid w:val="00FD2175"/>
    <w:rsid w:val="00FE4D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0CA"/>
    <w:pPr>
      <w:spacing w:after="200" w:line="276" w:lineRule="auto"/>
    </w:pPr>
    <w:rPr>
      <w:rFonts w:ascii="Calibri" w:eastAsia="Calibri" w:hAnsi="Calibri"/>
      <w:sz w:val="22"/>
      <w:szCs w:val="22"/>
      <w:lang w:val="en-US"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paragraph" w:styleId="Caption">
    <w:name w:val="caption"/>
    <w:basedOn w:val="Normal"/>
    <w:next w:val="Normal"/>
    <w:uiPriority w:val="35"/>
    <w:unhideWhenUsed/>
    <w:qFormat/>
    <w:rsid w:val="00C216BF"/>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0CA"/>
    <w:pPr>
      <w:spacing w:after="200" w:line="276" w:lineRule="auto"/>
    </w:pPr>
    <w:rPr>
      <w:rFonts w:ascii="Calibri" w:eastAsia="Calibri" w:hAnsi="Calibri"/>
      <w:sz w:val="22"/>
      <w:szCs w:val="22"/>
      <w:lang w:val="en-US"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doka.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eader" Target="header2.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ohr\AppData\Roaming\Microsoft\Templates\Word%20Template%20USA%20Little%20Ferry%20214.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4D591B-AD8A-4D19-8DEE-4DD8766F03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 Template USA Little Ferry 214.dotx</Template>
  <TotalTime>0</TotalTime>
  <Pages>3</Pages>
  <Words>619</Words>
  <Characters>3530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Briefvorlage nach AA DG- R1-MSD-0001 02 DEU</vt:lpstr>
    </vt:vector>
  </TitlesOfParts>
  <Company>Umdasch AG</Company>
  <LinksUpToDate>false</LinksUpToDate>
  <CharactersWithSpaces>4141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creator>Sanicki Diana</dc:creator>
  <cp:lastModifiedBy>Rohr Dominique</cp:lastModifiedBy>
  <cp:revision>8</cp:revision>
  <cp:lastPrinted>2013-01-09T15:55:00Z</cp:lastPrinted>
  <dcterms:created xsi:type="dcterms:W3CDTF">2013-03-04T21:29:00Z</dcterms:created>
  <dcterms:modified xsi:type="dcterms:W3CDTF">2013-07-23T13:50:00Z</dcterms:modified>
</cp:coreProperties>
</file>