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D47" w:rsidRPr="00996E0F" w:rsidRDefault="00996E0F" w:rsidP="00971824">
      <w:pPr>
        <w:tabs>
          <w:tab w:val="left" w:pos="1185"/>
        </w:tabs>
        <w:spacing w:line="276" w:lineRule="auto"/>
        <w:rPr>
          <w:b/>
          <w:sz w:val="32"/>
          <w:szCs w:val="20"/>
        </w:rPr>
      </w:pPr>
      <w:r>
        <w:rPr>
          <w:b/>
          <w:sz w:val="32"/>
          <w:szCs w:val="20"/>
        </w:rPr>
        <w:t>Inverted construction of bridge piers</w:t>
      </w:r>
    </w:p>
    <w:p w:rsidR="00AB2D6D" w:rsidRPr="002D4550" w:rsidRDefault="00AB2D6D" w:rsidP="00971824">
      <w:pPr>
        <w:tabs>
          <w:tab w:val="left" w:pos="1185"/>
        </w:tabs>
        <w:spacing w:line="276" w:lineRule="auto"/>
        <w:rPr>
          <w:b/>
          <w:sz w:val="32"/>
          <w:szCs w:val="20"/>
          <w:lang w:val="en-US"/>
        </w:rPr>
      </w:pPr>
    </w:p>
    <w:p w:rsidR="00520D47" w:rsidRPr="00996E0F" w:rsidRDefault="00996E0F" w:rsidP="00EC2F39">
      <w:pPr>
        <w:tabs>
          <w:tab w:val="left" w:pos="1185"/>
        </w:tabs>
        <w:spacing w:line="276" w:lineRule="auto"/>
        <w:rPr>
          <w:b/>
          <w:sz w:val="24"/>
          <w:szCs w:val="20"/>
        </w:rPr>
      </w:pPr>
      <w:r>
        <w:rPr>
          <w:b/>
          <w:sz w:val="24"/>
          <w:szCs w:val="20"/>
        </w:rPr>
        <w:t>Germany’s largest lifting bridge: a challenge in terms of formwork technology as well as structurally</w:t>
      </w:r>
    </w:p>
    <w:p w:rsidR="00996E0F" w:rsidRPr="002D4550" w:rsidRDefault="00996E0F" w:rsidP="0079660E">
      <w:pPr>
        <w:tabs>
          <w:tab w:val="left" w:pos="1185"/>
        </w:tabs>
        <w:spacing w:line="276" w:lineRule="auto"/>
        <w:rPr>
          <w:b/>
          <w:color w:val="auto"/>
          <w:sz w:val="20"/>
          <w:szCs w:val="22"/>
          <w:lang w:val="en-US"/>
        </w:rPr>
      </w:pPr>
    </w:p>
    <w:p w:rsidR="00520D47" w:rsidRPr="00996E0F" w:rsidRDefault="00996E0F" w:rsidP="0079660E">
      <w:pPr>
        <w:tabs>
          <w:tab w:val="left" w:pos="1185"/>
        </w:tabs>
        <w:spacing w:line="276" w:lineRule="auto"/>
        <w:rPr>
          <w:b/>
          <w:color w:val="auto"/>
          <w:szCs w:val="22"/>
        </w:rPr>
      </w:pPr>
      <w:r>
        <w:rPr>
          <w:b/>
          <w:color w:val="auto"/>
          <w:szCs w:val="22"/>
        </w:rPr>
        <w:t>The Hamburg Port Authority (HAP), the agency responsible for the infrastructure of the Port of Hamburg, wants to improve the flow of traffic across the Süderelbe River by building the New Kattwyk Railway Bridge. For the construction of the bridge piers, Max Bögl and Doka are relying on an unconventional formwork design: Once the casting section is cured, it’s not the formwork that is moved but the actual piece of the pier that was poured. This process requires construction of the bridge pier not from the bottom up but more or less from the top down.</w:t>
      </w:r>
    </w:p>
    <w:p w:rsidR="00AB2D6D" w:rsidRPr="002D4550" w:rsidRDefault="00AB2D6D" w:rsidP="0079660E">
      <w:pPr>
        <w:tabs>
          <w:tab w:val="left" w:pos="1185"/>
        </w:tabs>
        <w:spacing w:line="276" w:lineRule="auto"/>
        <w:rPr>
          <w:b/>
          <w:lang w:val="en-US"/>
        </w:rPr>
      </w:pPr>
    </w:p>
    <w:p w:rsidR="00996E0F" w:rsidRPr="00996E0F" w:rsidRDefault="00996E0F" w:rsidP="00996E0F">
      <w:pPr>
        <w:spacing w:line="276" w:lineRule="auto"/>
        <w:jc w:val="both"/>
        <w:rPr>
          <w:rFonts w:cs="Arial"/>
          <w:bCs/>
          <w:sz w:val="21"/>
          <w:szCs w:val="21"/>
        </w:rPr>
      </w:pPr>
      <w:r>
        <w:rPr>
          <w:sz w:val="21"/>
          <w:szCs w:val="21"/>
        </w:rPr>
        <w:t>The Kattwyk Bridge in the Port of Hamburg is an important hub for industrial transport in the port city. Ever since it was completed in 1973, railway and road transport have been sharing the use of the bridge across the Süderelbe River. From time to time, the 290-m-long bridge is closed down to allow ship traffic to pass and the centre lifting section is raised. Shared use of the bridge by railway, cars and ships results in seven hours of wait time for road transport each day. In order to separate the use for railway and road transport and also ease the burden of heavy goods transport on the old bridge, construction of the “New Kattwyk Railway Bridge” is currently under way in parallel to the Kattwyk Bridge. As the name implies, it will be used exclusively for railway transport while road traffic continues to utilise the old Kattwyk Bridge.</w:t>
      </w:r>
      <w:r>
        <w:rPr>
          <w:bCs/>
          <w:sz w:val="21"/>
          <w:szCs w:val="21"/>
        </w:rPr>
        <w:t xml:space="preserve"> </w:t>
      </w:r>
    </w:p>
    <w:p w:rsidR="00996E0F" w:rsidRPr="002D4550" w:rsidRDefault="00996E0F" w:rsidP="00996E0F">
      <w:pPr>
        <w:spacing w:line="276" w:lineRule="auto"/>
        <w:jc w:val="both"/>
        <w:rPr>
          <w:rFonts w:cs="Arial"/>
          <w:bCs/>
          <w:sz w:val="21"/>
          <w:szCs w:val="21"/>
          <w:lang w:val="en-US"/>
        </w:rPr>
      </w:pPr>
    </w:p>
    <w:p w:rsidR="00996E0F" w:rsidRPr="00996E0F" w:rsidRDefault="00996E0F" w:rsidP="00996E0F">
      <w:pPr>
        <w:spacing w:line="276" w:lineRule="auto"/>
        <w:jc w:val="both"/>
        <w:rPr>
          <w:rFonts w:cs="Arial"/>
          <w:b/>
          <w:bCs/>
          <w:sz w:val="21"/>
          <w:szCs w:val="21"/>
        </w:rPr>
      </w:pPr>
      <w:r>
        <w:rPr>
          <w:b/>
          <w:bCs/>
          <w:sz w:val="21"/>
          <w:szCs w:val="21"/>
        </w:rPr>
        <w:t>Conventional pier construction turned upside down</w:t>
      </w:r>
    </w:p>
    <w:p w:rsidR="00996E0F" w:rsidRPr="00996E0F" w:rsidRDefault="00996E0F" w:rsidP="00996E0F">
      <w:pPr>
        <w:spacing w:line="300" w:lineRule="auto"/>
        <w:jc w:val="both"/>
        <w:rPr>
          <w:sz w:val="21"/>
          <w:szCs w:val="21"/>
        </w:rPr>
      </w:pPr>
      <w:r>
        <w:rPr>
          <w:sz w:val="21"/>
          <w:szCs w:val="21"/>
        </w:rPr>
        <w:t xml:space="preserve">Construction of the two bridge piers for this project presents a challenge for concrete engineering. “We have to work in extremely tight spaces. The piers are built in the water. Although the formwork was lifted in with a crane, for the subsequent workflow it was impossible to use the crane to move the reinforcement and formwork. We have to install the reinforcement manually instead and use chain hoists to move the formwork up and down”, the foreman in charge for the Max Bögl Construction Company briefly summed up the situation on the site. The bridge piers are built in closed steel-piled cofferdams, while their construction pits could be produced only in specific sizes for reasons of statics. Thus when supporting the loads it is important to account for both, the forces generated by the suspended caisson (approx. 1,230 t) and also by the pressure of water and ice. These static framework conditions and the great depth of the foundation at -30.00 m MSL, approx. 19 m below the bed of the Elbe River, and the extreme spatial restrictions do not permit construction of the piers using the conventional method, which is to construct a deep foundation and build to the top from there. Instead, the Max Bögl Construction Company together with Doka developed a formwork concept that turns the conventional pier construction upside down: pier formwork that is suspended. </w:t>
      </w:r>
    </w:p>
    <w:p w:rsidR="00996E0F" w:rsidRPr="00996E0F" w:rsidRDefault="00996E0F" w:rsidP="00996E0F">
      <w:pPr>
        <w:spacing w:line="300" w:lineRule="auto"/>
        <w:jc w:val="both"/>
        <w:rPr>
          <w:sz w:val="21"/>
          <w:szCs w:val="21"/>
        </w:rPr>
      </w:pPr>
      <w:r>
        <w:rPr>
          <w:sz w:val="21"/>
          <w:szCs w:val="21"/>
        </w:rPr>
        <w:t xml:space="preserve">For this purpose, the formwork including shaft platforms is freely suspended on the structural steelwork made of tightly staggered bearing profiles supported by the sheet walls. However, the bearing profiles can only support a specific load. As a result, formwork and concrete structure must be decoupled </w:t>
      </w:r>
      <w:r>
        <w:rPr>
          <w:sz w:val="21"/>
          <w:szCs w:val="21"/>
        </w:rPr>
        <w:lastRenderedPageBreak/>
        <w:t xml:space="preserve">starting at a particular building section (BA6). Ultimately, the concrete structure is produced in sections of pouring cycles measuring 5.0 m in height. After stripping they are lowered to or jetted into the bottom of the Elbe River. </w:t>
      </w:r>
    </w:p>
    <w:p w:rsidR="00996E0F" w:rsidRPr="002D4550" w:rsidRDefault="00996E0F" w:rsidP="00996E0F">
      <w:pPr>
        <w:spacing w:line="300" w:lineRule="auto"/>
        <w:jc w:val="both"/>
        <w:rPr>
          <w:sz w:val="21"/>
          <w:szCs w:val="21"/>
          <w:lang w:val="en-US"/>
        </w:rPr>
      </w:pPr>
    </w:p>
    <w:p w:rsidR="00996E0F" w:rsidRPr="00996E0F" w:rsidRDefault="00996E0F" w:rsidP="00996E0F">
      <w:pPr>
        <w:spacing w:line="300" w:lineRule="auto"/>
        <w:jc w:val="both"/>
        <w:rPr>
          <w:b/>
          <w:sz w:val="21"/>
          <w:szCs w:val="21"/>
        </w:rPr>
      </w:pPr>
      <w:r>
        <w:rPr>
          <w:b/>
          <w:sz w:val="21"/>
          <w:szCs w:val="21"/>
        </w:rPr>
        <w:t>Two-part lowering mechanism</w:t>
      </w:r>
    </w:p>
    <w:p w:rsidR="00996E0F" w:rsidRPr="00996E0F" w:rsidRDefault="00996E0F" w:rsidP="00996E0F">
      <w:pPr>
        <w:spacing w:line="300" w:lineRule="auto"/>
        <w:jc w:val="both"/>
        <w:rPr>
          <w:sz w:val="21"/>
          <w:szCs w:val="21"/>
        </w:rPr>
      </w:pPr>
      <w:r>
        <w:rPr>
          <w:sz w:val="21"/>
          <w:szCs w:val="21"/>
        </w:rPr>
        <w:t>Up to the point where the casting sections touch down on the bed of the Elbe River, they are lowered using a lowering device made of 24 hydraulic hollow-plunger cylinders and presses. This is where the poured pier sections are suspended with a total of 24 threaded rods (d=75 mm). Once embedded sufficiently deep in the Elbe River substrate, the threaded rods are separated and the lowering device is dismantled. At this point the lowering mechanism changes: compressed air is used to ballast the river pier (with sand and water), with the subsoil being removed in a controlled manner – with the help of remote-controlled water cannons and an excavator arm arranged in the caisson below the river pier. The base failure created in this controlled process causes the river pier to drop.</w:t>
      </w:r>
    </w:p>
    <w:p w:rsidR="00996E0F" w:rsidRPr="002D4550" w:rsidRDefault="00996E0F" w:rsidP="00996E0F">
      <w:pPr>
        <w:spacing w:line="300" w:lineRule="auto"/>
        <w:jc w:val="both"/>
        <w:rPr>
          <w:sz w:val="21"/>
          <w:szCs w:val="21"/>
          <w:lang w:val="en-US"/>
        </w:rPr>
      </w:pPr>
    </w:p>
    <w:p w:rsidR="00996E0F" w:rsidRPr="00996E0F" w:rsidRDefault="00996E0F" w:rsidP="00996E0F">
      <w:pPr>
        <w:spacing w:line="300" w:lineRule="auto"/>
        <w:jc w:val="both"/>
        <w:rPr>
          <w:sz w:val="21"/>
          <w:szCs w:val="21"/>
        </w:rPr>
      </w:pPr>
      <w:r>
        <w:rPr>
          <w:sz w:val="21"/>
          <w:szCs w:val="21"/>
        </w:rPr>
        <w:t>Both sides, Max Bögl and Doka continue to stress the importance of teamwork in this project when it comes to formwork planning and continuing close cooperation. “Doka made the suspended pier formwork available to us as an overall concept. Here we also benefit from their Pre-assembly Service that delivered the individual formwork elements pre-assembled to the site. Due to local framework conditions – pier construction in water, no crane after initial assembly, hardly any storage area onshore – all of the individual aspects had to be closely coordinated in terms of logistics. Another service provided by Doka is the Formwork Instructor. Together with him we developed the assembly concept and assembled all of the parts. He also provides further support when it comes to the application of the formwork”, so Fabian Böse, Site Manager.</w:t>
      </w:r>
    </w:p>
    <w:p w:rsidR="00996E0F" w:rsidRPr="002D4550" w:rsidRDefault="00996E0F" w:rsidP="00996E0F">
      <w:pPr>
        <w:spacing w:line="300" w:lineRule="auto"/>
        <w:jc w:val="both"/>
        <w:rPr>
          <w:sz w:val="21"/>
          <w:szCs w:val="21"/>
          <w:lang w:val="en-US"/>
        </w:rPr>
      </w:pPr>
    </w:p>
    <w:p w:rsidR="00996E0F" w:rsidRPr="0003281D" w:rsidRDefault="00996E0F" w:rsidP="00996E0F">
      <w:pPr>
        <w:spacing w:line="300" w:lineRule="auto"/>
        <w:jc w:val="both"/>
        <w:rPr>
          <w:b/>
          <w:sz w:val="21"/>
          <w:szCs w:val="21"/>
        </w:rPr>
      </w:pPr>
      <w:r>
        <w:rPr>
          <w:b/>
          <w:sz w:val="21"/>
          <w:szCs w:val="21"/>
        </w:rPr>
        <w:t>Germany’s largest lifting bridge</w:t>
      </w:r>
    </w:p>
    <w:p w:rsidR="00996E0F" w:rsidRPr="00996E0F" w:rsidRDefault="00996E0F" w:rsidP="00996E0F">
      <w:pPr>
        <w:spacing w:line="300" w:lineRule="auto"/>
        <w:jc w:val="both"/>
        <w:rPr>
          <w:sz w:val="21"/>
          <w:szCs w:val="21"/>
        </w:rPr>
      </w:pPr>
      <w:r>
        <w:rPr>
          <w:sz w:val="21"/>
          <w:szCs w:val="21"/>
        </w:rPr>
        <w:t>Ultimately, each one of the two piers will be approx. 39 m high and reach 19 m into the substrate of the Elbe River. For reasons of statics, each pier is reinforced with more than 1,000 t of steel in case of maximum stress, i.e. if two freight trains of 750 m length and exceeding 6,000 t are forced to simultaneously make an emergency stop on the bridge. Structural measures for the superstructure will follow once the bridge piers are completed. The first trains are expected to roll across the New Kattwyk Railway Bridge in 2020. With a drive-through width of 108 m, the new Kattwyk bridge will replace the old Kattwyk bridge (96 m) as Germany’s largest lifting bridge and become one of the largest lifting bridges worldwide. You can find more information on th</w:t>
      </w:r>
      <w:r w:rsidR="00573DC3">
        <w:rPr>
          <w:sz w:val="21"/>
          <w:szCs w:val="21"/>
        </w:rPr>
        <w:t xml:space="preserve">e New Kattwyk Railway Bridge at </w:t>
      </w:r>
      <w:hyperlink r:id="rId8" w:history="1">
        <w:r>
          <w:rPr>
            <w:rStyle w:val="Hyperlink"/>
            <w:sz w:val="21"/>
            <w:szCs w:val="21"/>
          </w:rPr>
          <w:t>www.hamburg-port-authority.de</w:t>
        </w:r>
      </w:hyperlink>
      <w:r>
        <w:rPr>
          <w:sz w:val="21"/>
          <w:szCs w:val="21"/>
        </w:rPr>
        <w:t xml:space="preserve"> </w:t>
      </w:r>
    </w:p>
    <w:p w:rsidR="00996E0F" w:rsidRPr="002D4550" w:rsidRDefault="00996E0F" w:rsidP="00996E0F">
      <w:pPr>
        <w:spacing w:line="264" w:lineRule="auto"/>
        <w:rPr>
          <w:rFonts w:cs="Arial"/>
          <w:b/>
          <w:sz w:val="21"/>
          <w:szCs w:val="21"/>
          <w:lang w:val="en-US"/>
        </w:rPr>
      </w:pPr>
    </w:p>
    <w:p w:rsidR="00E01741" w:rsidRDefault="00E01741" w:rsidP="00996E0F">
      <w:pPr>
        <w:spacing w:line="264" w:lineRule="auto"/>
        <w:rPr>
          <w:rFonts w:cs="Arial"/>
          <w:b/>
          <w:sz w:val="21"/>
          <w:szCs w:val="21"/>
          <w:lang w:val="en-US"/>
        </w:rPr>
      </w:pPr>
    </w:p>
    <w:p w:rsidR="002D4550" w:rsidRDefault="002D4550" w:rsidP="00996E0F">
      <w:pPr>
        <w:spacing w:line="264" w:lineRule="auto"/>
        <w:rPr>
          <w:rFonts w:cs="Arial"/>
          <w:b/>
          <w:sz w:val="21"/>
          <w:szCs w:val="21"/>
          <w:lang w:val="en-US"/>
        </w:rPr>
      </w:pPr>
    </w:p>
    <w:p w:rsidR="002D4550" w:rsidRDefault="002D4550" w:rsidP="00996E0F">
      <w:pPr>
        <w:spacing w:line="264" w:lineRule="auto"/>
        <w:rPr>
          <w:rFonts w:cs="Arial"/>
          <w:b/>
          <w:sz w:val="21"/>
          <w:szCs w:val="21"/>
          <w:lang w:val="en-US"/>
        </w:rPr>
      </w:pPr>
    </w:p>
    <w:p w:rsidR="002D4550" w:rsidRDefault="002D4550" w:rsidP="00996E0F">
      <w:pPr>
        <w:spacing w:line="264" w:lineRule="auto"/>
        <w:rPr>
          <w:rFonts w:cs="Arial"/>
          <w:b/>
          <w:sz w:val="21"/>
          <w:szCs w:val="21"/>
          <w:lang w:val="en-US"/>
        </w:rPr>
      </w:pPr>
    </w:p>
    <w:p w:rsidR="002D4550" w:rsidRDefault="002D4550" w:rsidP="00996E0F">
      <w:pPr>
        <w:spacing w:line="264" w:lineRule="auto"/>
        <w:rPr>
          <w:rFonts w:cs="Arial"/>
          <w:b/>
          <w:sz w:val="21"/>
          <w:szCs w:val="21"/>
          <w:lang w:val="en-US"/>
        </w:rPr>
      </w:pPr>
    </w:p>
    <w:p w:rsidR="002D4550" w:rsidRPr="002D4550" w:rsidRDefault="002D4550" w:rsidP="00996E0F">
      <w:pPr>
        <w:spacing w:line="264" w:lineRule="auto"/>
        <w:rPr>
          <w:rFonts w:cs="Arial"/>
          <w:b/>
          <w:sz w:val="21"/>
          <w:szCs w:val="21"/>
          <w:lang w:val="en-US"/>
        </w:rPr>
      </w:pPr>
    </w:p>
    <w:p w:rsidR="00996E0F" w:rsidRDefault="00996E0F" w:rsidP="00996E0F">
      <w:pPr>
        <w:spacing w:line="264" w:lineRule="auto"/>
        <w:rPr>
          <w:rFonts w:cs="Arial"/>
          <w:b/>
          <w:sz w:val="21"/>
          <w:szCs w:val="21"/>
        </w:rPr>
      </w:pPr>
      <w:r>
        <w:rPr>
          <w:b/>
          <w:sz w:val="21"/>
          <w:szCs w:val="21"/>
        </w:rPr>
        <w:lastRenderedPageBreak/>
        <w:t>At a glance</w:t>
      </w:r>
    </w:p>
    <w:p w:rsidR="00996E0F" w:rsidRPr="002D4550" w:rsidRDefault="00996E0F" w:rsidP="00996E0F">
      <w:pPr>
        <w:spacing w:line="264" w:lineRule="auto"/>
        <w:rPr>
          <w:rFonts w:cs="Arial"/>
          <w:b/>
          <w:sz w:val="21"/>
          <w:szCs w:val="21"/>
          <w:lang w:val="en-US"/>
        </w:rPr>
      </w:pPr>
    </w:p>
    <w:p w:rsidR="00996E0F" w:rsidRPr="00996E0F" w:rsidRDefault="00996E0F" w:rsidP="00996E0F">
      <w:pPr>
        <w:tabs>
          <w:tab w:val="left" w:pos="2835"/>
        </w:tabs>
        <w:spacing w:line="264" w:lineRule="auto"/>
        <w:rPr>
          <w:rFonts w:cs="Arial"/>
          <w:sz w:val="21"/>
          <w:szCs w:val="21"/>
        </w:rPr>
      </w:pPr>
      <w:r>
        <w:rPr>
          <w:sz w:val="21"/>
          <w:szCs w:val="21"/>
        </w:rPr>
        <w:t>Project:</w:t>
      </w:r>
      <w:r>
        <w:rPr>
          <w:sz w:val="21"/>
          <w:szCs w:val="21"/>
        </w:rPr>
        <w:tab/>
        <w:t>New Kattwyk Railway Bridge</w:t>
      </w:r>
    </w:p>
    <w:p w:rsidR="00996E0F" w:rsidRPr="00F90AC7" w:rsidRDefault="00996E0F" w:rsidP="00996E0F">
      <w:pPr>
        <w:tabs>
          <w:tab w:val="left" w:pos="2835"/>
        </w:tabs>
        <w:spacing w:line="264" w:lineRule="auto"/>
        <w:rPr>
          <w:rFonts w:cs="Arial"/>
          <w:sz w:val="21"/>
          <w:szCs w:val="21"/>
        </w:rPr>
      </w:pPr>
      <w:r>
        <w:rPr>
          <w:sz w:val="21"/>
          <w:szCs w:val="21"/>
        </w:rPr>
        <w:t xml:space="preserve">Client: </w:t>
      </w:r>
      <w:r>
        <w:rPr>
          <w:sz w:val="21"/>
          <w:szCs w:val="21"/>
        </w:rPr>
        <w:tab/>
        <w:t>Hamburg Port Authority (HPA)</w:t>
      </w:r>
    </w:p>
    <w:p w:rsidR="00996E0F" w:rsidRPr="00996E0F" w:rsidRDefault="00996E0F" w:rsidP="00996E0F">
      <w:pPr>
        <w:tabs>
          <w:tab w:val="left" w:pos="2835"/>
        </w:tabs>
        <w:spacing w:line="264" w:lineRule="auto"/>
        <w:rPr>
          <w:rFonts w:cs="Arial"/>
          <w:sz w:val="21"/>
          <w:szCs w:val="21"/>
        </w:rPr>
      </w:pPr>
      <w:r>
        <w:rPr>
          <w:sz w:val="21"/>
          <w:szCs w:val="21"/>
        </w:rPr>
        <w:t>Site:</w:t>
      </w:r>
      <w:r>
        <w:rPr>
          <w:sz w:val="21"/>
          <w:szCs w:val="21"/>
        </w:rPr>
        <w:tab/>
        <w:t>Hamburg, Southern Elbe River</w:t>
      </w:r>
    </w:p>
    <w:p w:rsidR="00996E0F" w:rsidRPr="00996E0F" w:rsidRDefault="00996E0F" w:rsidP="00996E0F">
      <w:pPr>
        <w:tabs>
          <w:tab w:val="left" w:pos="2835"/>
        </w:tabs>
        <w:spacing w:line="264" w:lineRule="auto"/>
        <w:rPr>
          <w:rFonts w:cs="Arial"/>
          <w:sz w:val="21"/>
          <w:szCs w:val="21"/>
        </w:rPr>
      </w:pPr>
      <w:r>
        <w:rPr>
          <w:sz w:val="21"/>
          <w:szCs w:val="21"/>
        </w:rPr>
        <w:t>Type of structure:</w:t>
      </w:r>
      <w:r>
        <w:rPr>
          <w:sz w:val="21"/>
          <w:szCs w:val="21"/>
        </w:rPr>
        <w:tab/>
        <w:t>Bridge piers</w:t>
      </w:r>
    </w:p>
    <w:p w:rsidR="00996E0F" w:rsidRPr="00996E0F" w:rsidRDefault="00996E0F" w:rsidP="00996E0F">
      <w:pPr>
        <w:tabs>
          <w:tab w:val="left" w:pos="2835"/>
        </w:tabs>
        <w:spacing w:line="264" w:lineRule="auto"/>
        <w:rPr>
          <w:rFonts w:cs="Arial"/>
          <w:sz w:val="21"/>
          <w:szCs w:val="21"/>
        </w:rPr>
      </w:pPr>
      <w:r>
        <w:rPr>
          <w:sz w:val="21"/>
          <w:szCs w:val="21"/>
        </w:rPr>
        <w:t>Start of construction:</w:t>
      </w:r>
      <w:r>
        <w:rPr>
          <w:sz w:val="21"/>
          <w:szCs w:val="21"/>
        </w:rPr>
        <w:tab/>
        <w:t>2016</w:t>
      </w:r>
    </w:p>
    <w:p w:rsidR="00996E0F" w:rsidRPr="00996E0F" w:rsidRDefault="00996E0F" w:rsidP="00996E0F">
      <w:pPr>
        <w:tabs>
          <w:tab w:val="left" w:pos="2835"/>
        </w:tabs>
        <w:spacing w:line="264" w:lineRule="auto"/>
        <w:rPr>
          <w:rFonts w:cs="Arial"/>
          <w:sz w:val="21"/>
          <w:szCs w:val="21"/>
        </w:rPr>
      </w:pPr>
      <w:r>
        <w:rPr>
          <w:sz w:val="21"/>
          <w:szCs w:val="21"/>
        </w:rPr>
        <w:t>Scheduled completion:</w:t>
      </w:r>
      <w:r>
        <w:rPr>
          <w:sz w:val="21"/>
          <w:szCs w:val="21"/>
        </w:rPr>
        <w:tab/>
        <w:t>2020</w:t>
      </w:r>
    </w:p>
    <w:p w:rsidR="00996E0F" w:rsidRPr="00996E0F" w:rsidRDefault="00996E0F" w:rsidP="00996E0F">
      <w:pPr>
        <w:rPr>
          <w:rFonts w:ascii="Calibri" w:hAnsi="Calibri"/>
        </w:rPr>
      </w:pPr>
      <w:r>
        <w:rPr>
          <w:sz w:val="21"/>
          <w:szCs w:val="21"/>
        </w:rPr>
        <w:t>Construction work:</w:t>
      </w:r>
      <w:r>
        <w:rPr>
          <w:sz w:val="21"/>
          <w:szCs w:val="21"/>
        </w:rPr>
        <w:tab/>
        <w:t xml:space="preserve">           </w:t>
      </w:r>
      <w:r>
        <w:t>JV New Construction Kattwyk Bridge-VE 03a</w:t>
      </w:r>
    </w:p>
    <w:p w:rsidR="00996E0F" w:rsidRPr="00996E0F" w:rsidRDefault="005438D5" w:rsidP="005438D5">
      <w:r>
        <w:t xml:space="preserve">                                              </w:t>
      </w:r>
      <w:r w:rsidR="00996E0F">
        <w:t xml:space="preserve">Max Bögl / HC Hagemann / Heijmans </w:t>
      </w:r>
    </w:p>
    <w:p w:rsidR="00996E0F" w:rsidRPr="002D4550" w:rsidRDefault="00996E0F" w:rsidP="00996E0F">
      <w:pPr>
        <w:tabs>
          <w:tab w:val="left" w:pos="2835"/>
        </w:tabs>
        <w:spacing w:line="264" w:lineRule="auto"/>
        <w:rPr>
          <w:rFonts w:cs="Arial"/>
          <w:sz w:val="21"/>
          <w:szCs w:val="21"/>
          <w:lang w:val="en-US"/>
        </w:rPr>
      </w:pPr>
    </w:p>
    <w:p w:rsidR="00996E0F" w:rsidRPr="00996E0F" w:rsidRDefault="00996E0F" w:rsidP="00996E0F">
      <w:pPr>
        <w:rPr>
          <w:sz w:val="21"/>
          <w:szCs w:val="21"/>
          <w:vertAlign w:val="superscript"/>
        </w:rPr>
      </w:pPr>
      <w:r>
        <w:rPr>
          <w:sz w:val="21"/>
          <w:szCs w:val="21"/>
        </w:rPr>
        <w:t xml:space="preserve">Concrete </w:t>
      </w:r>
      <w:r w:rsidR="00760E44">
        <w:rPr>
          <w:sz w:val="21"/>
          <w:szCs w:val="21"/>
        </w:rPr>
        <w:t>poured</w:t>
      </w:r>
      <w:r>
        <w:rPr>
          <w:sz w:val="21"/>
          <w:szCs w:val="21"/>
        </w:rPr>
        <w:tab/>
      </w:r>
      <w:r>
        <w:rPr>
          <w:sz w:val="21"/>
          <w:szCs w:val="21"/>
        </w:rPr>
        <w:tab/>
        <w:t>10,000 m</w:t>
      </w:r>
      <w:r>
        <w:rPr>
          <w:sz w:val="21"/>
          <w:szCs w:val="21"/>
          <w:vertAlign w:val="superscript"/>
        </w:rPr>
        <w:t>3</w:t>
      </w:r>
    </w:p>
    <w:p w:rsidR="00996E0F" w:rsidRPr="00996E0F" w:rsidRDefault="00996E0F" w:rsidP="00996E0F">
      <w:pPr>
        <w:rPr>
          <w:sz w:val="21"/>
          <w:szCs w:val="21"/>
        </w:rPr>
      </w:pPr>
      <w:r>
        <w:rPr>
          <w:sz w:val="21"/>
          <w:szCs w:val="21"/>
        </w:rPr>
        <w:t>Reinforcing steel:</w:t>
      </w:r>
      <w:r w:rsidR="00797B57">
        <w:rPr>
          <w:sz w:val="21"/>
          <w:szCs w:val="21"/>
        </w:rPr>
        <w:tab/>
        <w:t xml:space="preserve">             </w:t>
      </w:r>
      <w:r w:rsidR="005438D5">
        <w:rPr>
          <w:sz w:val="21"/>
          <w:szCs w:val="21"/>
        </w:rPr>
        <w:t xml:space="preserve"> </w:t>
      </w:r>
      <w:r>
        <w:rPr>
          <w:sz w:val="21"/>
          <w:szCs w:val="21"/>
        </w:rPr>
        <w:t>2,700 t</w:t>
      </w:r>
    </w:p>
    <w:p w:rsidR="00996E0F" w:rsidRPr="002D4550" w:rsidRDefault="00996E0F" w:rsidP="00996E0F">
      <w:pPr>
        <w:rPr>
          <w:sz w:val="21"/>
          <w:szCs w:val="21"/>
          <w:lang w:val="en-US"/>
        </w:rPr>
      </w:pPr>
    </w:p>
    <w:p w:rsidR="00996E0F" w:rsidRPr="00996E0F" w:rsidRDefault="00797B57" w:rsidP="00996E0F">
      <w:pPr>
        <w:rPr>
          <w:rFonts w:cs="Arial"/>
          <w:sz w:val="21"/>
          <w:szCs w:val="21"/>
        </w:rPr>
      </w:pPr>
      <w:r>
        <w:rPr>
          <w:sz w:val="21"/>
          <w:szCs w:val="21"/>
        </w:rPr>
        <w:t>Overall length of bridge:</w:t>
      </w:r>
      <w:r>
        <w:rPr>
          <w:sz w:val="21"/>
          <w:szCs w:val="21"/>
        </w:rPr>
        <w:tab/>
      </w:r>
      <w:r w:rsidR="00996E0F">
        <w:rPr>
          <w:sz w:val="21"/>
          <w:szCs w:val="21"/>
        </w:rPr>
        <w:t>287 m</w:t>
      </w:r>
    </w:p>
    <w:p w:rsidR="00996E0F" w:rsidRPr="00996E0F" w:rsidRDefault="00996E0F" w:rsidP="00996E0F">
      <w:pPr>
        <w:rPr>
          <w:rFonts w:cs="Arial"/>
          <w:sz w:val="21"/>
          <w:szCs w:val="21"/>
        </w:rPr>
      </w:pPr>
      <w:r>
        <w:rPr>
          <w:sz w:val="21"/>
          <w:szCs w:val="21"/>
        </w:rPr>
        <w:t>Width:</w:t>
      </w:r>
      <w:r>
        <w:rPr>
          <w:sz w:val="21"/>
          <w:szCs w:val="21"/>
        </w:rPr>
        <w:tab/>
      </w:r>
      <w:r>
        <w:rPr>
          <w:sz w:val="21"/>
          <w:szCs w:val="21"/>
        </w:rPr>
        <w:tab/>
      </w:r>
      <w:r>
        <w:rPr>
          <w:sz w:val="21"/>
          <w:szCs w:val="21"/>
        </w:rPr>
        <w:tab/>
      </w:r>
      <w:r>
        <w:rPr>
          <w:sz w:val="21"/>
          <w:szCs w:val="21"/>
        </w:rPr>
        <w:tab/>
      </w:r>
      <w:r w:rsidR="005438D5">
        <w:rPr>
          <w:sz w:val="21"/>
          <w:szCs w:val="21"/>
        </w:rPr>
        <w:t xml:space="preserve"> </w:t>
      </w:r>
      <w:r>
        <w:rPr>
          <w:sz w:val="21"/>
          <w:szCs w:val="21"/>
        </w:rPr>
        <w:t>15.30 m</w:t>
      </w:r>
    </w:p>
    <w:p w:rsidR="00996E0F" w:rsidRPr="00996E0F" w:rsidRDefault="00996E0F" w:rsidP="00996E0F">
      <w:pPr>
        <w:rPr>
          <w:rFonts w:cs="Arial"/>
          <w:sz w:val="21"/>
          <w:szCs w:val="21"/>
        </w:rPr>
      </w:pPr>
      <w:r>
        <w:rPr>
          <w:sz w:val="21"/>
          <w:szCs w:val="21"/>
        </w:rPr>
        <w:t>Lifting section:</w:t>
      </w:r>
      <w:r>
        <w:rPr>
          <w:sz w:val="21"/>
          <w:szCs w:val="21"/>
        </w:rPr>
        <w:tab/>
      </w:r>
      <w:r>
        <w:rPr>
          <w:sz w:val="21"/>
          <w:szCs w:val="21"/>
        </w:rPr>
        <w:tab/>
      </w:r>
      <w:r>
        <w:rPr>
          <w:sz w:val="21"/>
          <w:szCs w:val="21"/>
        </w:rPr>
        <w:tab/>
        <w:t>108 m drive-through access, 45.70 lifting height, 133 m length</w:t>
      </w:r>
    </w:p>
    <w:p w:rsidR="00996E0F" w:rsidRPr="002D4550" w:rsidRDefault="00996E0F" w:rsidP="00996E0F">
      <w:pPr>
        <w:tabs>
          <w:tab w:val="left" w:pos="2835"/>
        </w:tabs>
        <w:spacing w:line="264" w:lineRule="auto"/>
        <w:rPr>
          <w:rFonts w:cs="Arial"/>
          <w:sz w:val="21"/>
          <w:szCs w:val="21"/>
          <w:lang w:val="en-US"/>
        </w:rPr>
      </w:pPr>
    </w:p>
    <w:p w:rsidR="00996E0F" w:rsidRDefault="00996E0F" w:rsidP="00996E0F">
      <w:pPr>
        <w:tabs>
          <w:tab w:val="left" w:pos="2835"/>
        </w:tabs>
        <w:rPr>
          <w:rFonts w:cs="Arial"/>
          <w:i/>
          <w:sz w:val="21"/>
          <w:szCs w:val="21"/>
        </w:rPr>
      </w:pPr>
      <w:r>
        <w:rPr>
          <w:i/>
          <w:sz w:val="21"/>
          <w:szCs w:val="21"/>
        </w:rPr>
        <w:t>Doka at work:</w:t>
      </w:r>
    </w:p>
    <w:p w:rsidR="00996E0F" w:rsidRPr="00996E0F" w:rsidRDefault="00996E0F" w:rsidP="00996E0F">
      <w:pPr>
        <w:tabs>
          <w:tab w:val="left" w:pos="2835"/>
        </w:tabs>
        <w:rPr>
          <w:rFonts w:cs="Arial"/>
          <w:i/>
          <w:sz w:val="21"/>
          <w:szCs w:val="21"/>
        </w:rPr>
      </w:pPr>
      <w:r>
        <w:rPr>
          <w:i/>
          <w:sz w:val="21"/>
          <w:szCs w:val="21"/>
        </w:rPr>
        <w:tab/>
      </w:r>
    </w:p>
    <w:p w:rsidR="00996E0F" w:rsidRPr="00996E0F" w:rsidRDefault="00F1708F" w:rsidP="00996E0F">
      <w:pPr>
        <w:tabs>
          <w:tab w:val="left" w:pos="2835"/>
        </w:tabs>
        <w:spacing w:after="40"/>
        <w:ind w:left="2829" w:hanging="2829"/>
        <w:rPr>
          <w:rFonts w:cs="Arial"/>
          <w:sz w:val="21"/>
          <w:szCs w:val="21"/>
        </w:rPr>
      </w:pPr>
      <w:r>
        <w:rPr>
          <w:sz w:val="21"/>
          <w:szCs w:val="21"/>
        </w:rPr>
        <w:t>- Services:</w:t>
      </w:r>
      <w:r>
        <w:rPr>
          <w:sz w:val="21"/>
          <w:szCs w:val="21"/>
        </w:rPr>
        <w:tab/>
        <w:t>T</w:t>
      </w:r>
      <w:r w:rsidR="00996E0F">
        <w:rPr>
          <w:sz w:val="21"/>
          <w:szCs w:val="21"/>
        </w:rPr>
        <w:t>echnical processing, static calculations, project management, pre-assembly services, logistics, formwork instructor</w:t>
      </w:r>
    </w:p>
    <w:p w:rsidR="00400987" w:rsidRDefault="00996E0F" w:rsidP="00996E0F">
      <w:pPr>
        <w:pStyle w:val="Listenabsatz"/>
        <w:keepNext/>
        <w:tabs>
          <w:tab w:val="left" w:pos="993"/>
          <w:tab w:val="left" w:pos="1800"/>
          <w:tab w:val="left" w:pos="2835"/>
          <w:tab w:val="center" w:pos="4680"/>
          <w:tab w:val="left" w:pos="6120"/>
        </w:tabs>
        <w:ind w:left="2832" w:hanging="2832"/>
        <w:contextualSpacing w:val="0"/>
        <w:outlineLvl w:val="1"/>
        <w:rPr>
          <w:color w:val="auto"/>
          <w:sz w:val="21"/>
          <w:szCs w:val="21"/>
        </w:rPr>
      </w:pPr>
      <w:r>
        <w:rPr>
          <w:sz w:val="21"/>
          <w:szCs w:val="21"/>
        </w:rPr>
        <w:t>- Formwork systems:</w:t>
      </w:r>
      <w:r>
        <w:rPr>
          <w:sz w:val="21"/>
          <w:szCs w:val="21"/>
        </w:rPr>
        <w:tab/>
      </w:r>
      <w:r>
        <w:rPr>
          <w:sz w:val="21"/>
          <w:szCs w:val="21"/>
        </w:rPr>
        <w:tab/>
        <w:t xml:space="preserve">Timber-beam formwork </w:t>
      </w:r>
      <w:r>
        <w:rPr>
          <w:color w:val="auto"/>
          <w:sz w:val="21"/>
          <w:szCs w:val="21"/>
        </w:rPr>
        <w:t xml:space="preserve">Top 50, Top 100 tec and FF20, Framed formwork Framax Xlife, Dokaflex 30 tec, Climbing formwork MF240, </w:t>
      </w:r>
    </w:p>
    <w:p w:rsidR="00996E0F" w:rsidRPr="00996E0F" w:rsidRDefault="00996E0F" w:rsidP="00E4132E">
      <w:pPr>
        <w:pStyle w:val="Listenabsatz"/>
        <w:keepNext/>
        <w:tabs>
          <w:tab w:val="left" w:pos="993"/>
          <w:tab w:val="left" w:pos="1800"/>
          <w:tab w:val="left" w:pos="2835"/>
          <w:tab w:val="center" w:pos="4680"/>
          <w:tab w:val="left" w:pos="6120"/>
        </w:tabs>
        <w:ind w:left="2832" w:firstLine="3"/>
        <w:contextualSpacing w:val="0"/>
        <w:outlineLvl w:val="1"/>
        <w:rPr>
          <w:rFonts w:cs="Arial"/>
          <w:sz w:val="21"/>
          <w:szCs w:val="21"/>
        </w:rPr>
      </w:pPr>
      <w:r>
        <w:rPr>
          <w:color w:val="auto"/>
          <w:sz w:val="21"/>
          <w:szCs w:val="21"/>
        </w:rPr>
        <w:t>Bracket platform M, suspended stair tower</w:t>
      </w: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Default="00526764" w:rsidP="00463511">
      <w:pPr>
        <w:tabs>
          <w:tab w:val="left" w:pos="2835"/>
        </w:tabs>
        <w:spacing w:line="264" w:lineRule="auto"/>
        <w:contextualSpacing/>
        <w:rPr>
          <w:rFonts w:cs="Arial"/>
          <w:b/>
          <w:sz w:val="20"/>
          <w:lang w:val="en-US"/>
        </w:rPr>
      </w:pPr>
    </w:p>
    <w:p w:rsidR="00526764" w:rsidRPr="002D4550" w:rsidRDefault="00526764" w:rsidP="00463511">
      <w:pPr>
        <w:tabs>
          <w:tab w:val="left" w:pos="2835"/>
        </w:tabs>
        <w:spacing w:line="264" w:lineRule="auto"/>
        <w:contextualSpacing/>
        <w:rPr>
          <w:rFonts w:cs="Arial"/>
          <w:sz w:val="20"/>
          <w:szCs w:val="22"/>
          <w:lang w:val="en-US"/>
        </w:rPr>
      </w:pPr>
      <w:bookmarkStart w:id="0" w:name="_GoBack"/>
      <w:bookmarkEnd w:id="0"/>
    </w:p>
    <w:tbl>
      <w:tblPr>
        <w:tblW w:w="0" w:type="auto"/>
        <w:tblLayout w:type="fixed"/>
        <w:tblLook w:val="04A0" w:firstRow="1" w:lastRow="0" w:firstColumn="1" w:lastColumn="0" w:noHBand="0" w:noVBand="1"/>
      </w:tblPr>
      <w:tblGrid>
        <w:gridCol w:w="5495"/>
        <w:gridCol w:w="4075"/>
      </w:tblGrid>
      <w:tr w:rsidR="00E0183D" w:rsidRPr="00E01741" w:rsidTr="00E0183D">
        <w:trPr>
          <w:trHeight w:val="136"/>
        </w:trPr>
        <w:tc>
          <w:tcPr>
            <w:tcW w:w="9570" w:type="dxa"/>
            <w:gridSpan w:val="2"/>
          </w:tcPr>
          <w:p w:rsidR="00E0183D" w:rsidRPr="002D4550" w:rsidRDefault="00E0183D" w:rsidP="001542E2">
            <w:pPr>
              <w:spacing w:line="276" w:lineRule="auto"/>
              <w:rPr>
                <w:b/>
                <w:sz w:val="20"/>
                <w:szCs w:val="16"/>
                <w:lang w:val="en-US"/>
              </w:rPr>
            </w:pPr>
          </w:p>
          <w:p w:rsidR="00FD70FB" w:rsidRPr="00E01741" w:rsidRDefault="00690767" w:rsidP="00FD70FB">
            <w:pPr>
              <w:spacing w:line="276" w:lineRule="auto"/>
              <w:rPr>
                <w:b/>
                <w:sz w:val="20"/>
                <w:szCs w:val="16"/>
              </w:rPr>
            </w:pPr>
            <w:r>
              <w:rPr>
                <w:b/>
                <w:sz w:val="20"/>
                <w:szCs w:val="16"/>
              </w:rPr>
              <w:t>Photos:</w:t>
            </w:r>
          </w:p>
          <w:p w:rsidR="00FD70FB" w:rsidRPr="00690767" w:rsidRDefault="00690767" w:rsidP="00690767">
            <w:pPr>
              <w:spacing w:line="276" w:lineRule="auto"/>
              <w:rPr>
                <w:rFonts w:cs="Arial"/>
                <w:sz w:val="20"/>
                <w:szCs w:val="20"/>
              </w:rPr>
            </w:pPr>
            <w:r>
              <w:rPr>
                <w:sz w:val="20"/>
                <w:szCs w:val="16"/>
              </w:rPr>
              <w:t>If publishing photos, we ask that you give us credit.</w:t>
            </w:r>
          </w:p>
          <w:p w:rsidR="00E0183D" w:rsidRPr="002D4550" w:rsidRDefault="00E0183D" w:rsidP="00FD70FB">
            <w:pPr>
              <w:spacing w:line="276" w:lineRule="auto"/>
              <w:rPr>
                <w:sz w:val="16"/>
                <w:szCs w:val="16"/>
                <w:lang w:val="en-US"/>
              </w:rPr>
            </w:pPr>
          </w:p>
        </w:tc>
      </w:tr>
      <w:tr w:rsidR="00E0183D" w:rsidRPr="00CA29B4" w:rsidTr="00E0183D">
        <w:trPr>
          <w:trHeight w:val="1870"/>
        </w:trPr>
        <w:tc>
          <w:tcPr>
            <w:tcW w:w="5495" w:type="dxa"/>
          </w:tcPr>
          <w:p w:rsidR="0003281D" w:rsidRPr="002D4550" w:rsidRDefault="0003281D" w:rsidP="001542E2">
            <w:pPr>
              <w:spacing w:line="276" w:lineRule="auto"/>
              <w:rPr>
                <w:noProof/>
                <w:sz w:val="16"/>
                <w:szCs w:val="16"/>
                <w:lang w:val="en-US" w:eastAsia="de-DE"/>
              </w:rPr>
            </w:pPr>
          </w:p>
          <w:p w:rsidR="00E0183D" w:rsidRPr="002536A3" w:rsidRDefault="0003281D" w:rsidP="001542E2">
            <w:pPr>
              <w:spacing w:line="276" w:lineRule="auto"/>
              <w:rPr>
                <w:sz w:val="16"/>
                <w:szCs w:val="16"/>
              </w:rPr>
            </w:pPr>
            <w:r>
              <w:rPr>
                <w:noProof/>
                <w:sz w:val="16"/>
                <w:szCs w:val="16"/>
                <w:lang w:val="de-DE" w:eastAsia="de-DE"/>
              </w:rPr>
              <w:drawing>
                <wp:inline distT="0" distB="0" distL="0" distR="0">
                  <wp:extent cx="2352000" cy="2016000"/>
                  <wp:effectExtent l="0" t="0" r="0" b="3810"/>
                  <wp:docPr id="1" name="Grafik 1" descr="Q:\Doka\Company\External Communication - Image\Press Releases (tbd)\In progress_2019\2019_3 Neue Kattwyk Brücke\Pictures\Word\Kattwyk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3 Neue Kattwyk Brücke\Pictures\Word\Kattwyk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2000" cy="2016000"/>
                          </a:xfrm>
                          <a:prstGeom prst="rect">
                            <a:avLst/>
                          </a:prstGeom>
                          <a:noFill/>
                          <a:ln>
                            <a:noFill/>
                          </a:ln>
                        </pic:spPr>
                      </pic:pic>
                    </a:graphicData>
                  </a:graphic>
                </wp:inline>
              </w:drawing>
            </w:r>
          </w:p>
        </w:tc>
        <w:tc>
          <w:tcPr>
            <w:tcW w:w="4075" w:type="dxa"/>
          </w:tcPr>
          <w:p w:rsidR="00E0183D" w:rsidRDefault="00E0183D" w:rsidP="001542E2">
            <w:pPr>
              <w:spacing w:line="276" w:lineRule="auto"/>
              <w:rPr>
                <w:sz w:val="20"/>
                <w:szCs w:val="20"/>
                <w:highlight w:val="yellow"/>
              </w:rPr>
            </w:pPr>
          </w:p>
          <w:p w:rsidR="00CA29B4" w:rsidRDefault="00CA29B4" w:rsidP="00CA29B4">
            <w:pPr>
              <w:spacing w:line="276" w:lineRule="auto"/>
              <w:rPr>
                <w:noProof/>
                <w:sz w:val="20"/>
              </w:rPr>
            </w:pPr>
            <w:r>
              <w:rPr>
                <w:sz w:val="20"/>
              </w:rPr>
              <w:t>Construction of the New Kattwyk Railway Bridge (right) across the Süderelbe River in Hamburg is currently under way next to the 45-year-old Kattwyk bridge (left).</w:t>
            </w:r>
          </w:p>
          <w:p w:rsidR="00CA29B4" w:rsidRPr="002D4550" w:rsidRDefault="00CA29B4" w:rsidP="00CA29B4">
            <w:pPr>
              <w:spacing w:line="276" w:lineRule="auto"/>
              <w:rPr>
                <w:noProof/>
                <w:sz w:val="20"/>
                <w:lang w:val="en-US"/>
              </w:rPr>
            </w:pPr>
          </w:p>
          <w:p w:rsidR="00CA29B4" w:rsidRDefault="00CA29B4" w:rsidP="00CA29B4">
            <w:pPr>
              <w:spacing w:line="276" w:lineRule="auto"/>
              <w:rPr>
                <w:noProof/>
                <w:sz w:val="20"/>
              </w:rPr>
            </w:pPr>
            <w:r>
              <w:rPr>
                <w:sz w:val="20"/>
              </w:rPr>
              <w:t>Photo: Kattwyk_1.jpg</w:t>
            </w:r>
          </w:p>
          <w:p w:rsidR="00E0183D" w:rsidRDefault="00CA29B4" w:rsidP="007A391B">
            <w:pPr>
              <w:spacing w:line="276" w:lineRule="auto"/>
              <w:rPr>
                <w:noProof/>
                <w:sz w:val="20"/>
              </w:rPr>
            </w:pPr>
            <w:r>
              <w:rPr>
                <w:sz w:val="20"/>
              </w:rPr>
              <w:t>Copyright: Doka</w:t>
            </w:r>
          </w:p>
          <w:p w:rsidR="008134B0" w:rsidRPr="008134B0" w:rsidRDefault="008134B0" w:rsidP="007A391B">
            <w:pPr>
              <w:spacing w:line="276" w:lineRule="auto"/>
              <w:rPr>
                <w:noProof/>
                <w:sz w:val="20"/>
                <w:lang w:val="de-DE"/>
              </w:rPr>
            </w:pPr>
          </w:p>
        </w:tc>
      </w:tr>
      <w:tr w:rsidR="00E0183D" w:rsidRPr="007B0125" w:rsidTr="00E0183D">
        <w:trPr>
          <w:trHeight w:val="1870"/>
        </w:trPr>
        <w:tc>
          <w:tcPr>
            <w:tcW w:w="5495" w:type="dxa"/>
          </w:tcPr>
          <w:p w:rsidR="0003281D" w:rsidRDefault="0003281D" w:rsidP="001542E2">
            <w:pPr>
              <w:spacing w:line="276" w:lineRule="auto"/>
              <w:rPr>
                <w:noProof/>
                <w:sz w:val="16"/>
                <w:szCs w:val="16"/>
                <w:lang w:val="de-DE" w:eastAsia="de-DE"/>
              </w:rPr>
            </w:pPr>
          </w:p>
          <w:p w:rsidR="00E0183D" w:rsidRDefault="0003281D" w:rsidP="001542E2">
            <w:pPr>
              <w:spacing w:line="276" w:lineRule="auto"/>
              <w:rPr>
                <w:noProof/>
                <w:sz w:val="16"/>
                <w:szCs w:val="16"/>
              </w:rPr>
            </w:pPr>
            <w:r>
              <w:rPr>
                <w:noProof/>
                <w:sz w:val="16"/>
                <w:szCs w:val="16"/>
                <w:lang w:val="de-DE" w:eastAsia="de-DE"/>
              </w:rPr>
              <w:drawing>
                <wp:inline distT="0" distB="0" distL="0" distR="0">
                  <wp:extent cx="2352000" cy="2016000"/>
                  <wp:effectExtent l="0" t="0" r="0" b="3810"/>
                  <wp:docPr id="3" name="Grafik 3" descr="Q:\Doka\Company\External Communication - Image\Press Releases (tbd)\In progress_2019\2019_3 Neue Kattwyk Brücke\Pictures\Word\Kattwyk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19\2019_3 Neue Kattwyk Brücke\Pictures\Word\Kattwyk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2000" cy="2016000"/>
                          </a:xfrm>
                          <a:prstGeom prst="rect">
                            <a:avLst/>
                          </a:prstGeom>
                          <a:noFill/>
                          <a:ln>
                            <a:noFill/>
                          </a:ln>
                        </pic:spPr>
                      </pic:pic>
                    </a:graphicData>
                  </a:graphic>
                </wp:inline>
              </w:drawing>
            </w:r>
          </w:p>
        </w:tc>
        <w:tc>
          <w:tcPr>
            <w:tcW w:w="4075" w:type="dxa"/>
          </w:tcPr>
          <w:p w:rsidR="00E0183D" w:rsidRDefault="00E0183D" w:rsidP="001542E2">
            <w:pPr>
              <w:spacing w:line="276" w:lineRule="auto"/>
              <w:rPr>
                <w:sz w:val="20"/>
                <w:szCs w:val="20"/>
              </w:rPr>
            </w:pPr>
          </w:p>
          <w:p w:rsidR="00E0183D" w:rsidRDefault="007B0125" w:rsidP="001542E2">
            <w:pPr>
              <w:spacing w:line="276" w:lineRule="auto"/>
              <w:rPr>
                <w:sz w:val="20"/>
                <w:szCs w:val="20"/>
              </w:rPr>
            </w:pPr>
            <w:r>
              <w:rPr>
                <w:sz w:val="20"/>
                <w:szCs w:val="20"/>
              </w:rPr>
              <w:t>The piers are built under extreme spatial restrictions in closed sheet-piled cofferdams: a challenge in terms of statics, logistics and formwork technology.</w:t>
            </w:r>
          </w:p>
          <w:p w:rsidR="007B0125" w:rsidRPr="002D4550" w:rsidRDefault="007B0125" w:rsidP="001542E2">
            <w:pPr>
              <w:spacing w:line="276" w:lineRule="auto"/>
              <w:rPr>
                <w:sz w:val="20"/>
                <w:szCs w:val="20"/>
                <w:lang w:val="en-US"/>
              </w:rPr>
            </w:pPr>
          </w:p>
          <w:p w:rsidR="007B0125" w:rsidRDefault="007B0125" w:rsidP="007B0125">
            <w:pPr>
              <w:spacing w:line="276" w:lineRule="auto"/>
              <w:rPr>
                <w:noProof/>
                <w:sz w:val="20"/>
              </w:rPr>
            </w:pPr>
            <w:r>
              <w:rPr>
                <w:sz w:val="20"/>
              </w:rPr>
              <w:t>Photo: Kattwyk_2.jpg</w:t>
            </w:r>
          </w:p>
          <w:p w:rsidR="007B0125" w:rsidRDefault="007B0125" w:rsidP="001542E2">
            <w:pPr>
              <w:spacing w:line="276" w:lineRule="auto"/>
              <w:rPr>
                <w:noProof/>
                <w:sz w:val="20"/>
              </w:rPr>
            </w:pPr>
            <w:r>
              <w:rPr>
                <w:sz w:val="20"/>
              </w:rPr>
              <w:t>Copyright: Doka</w:t>
            </w:r>
          </w:p>
          <w:p w:rsidR="008134B0" w:rsidRPr="008134B0" w:rsidRDefault="008134B0" w:rsidP="001542E2">
            <w:pPr>
              <w:spacing w:line="276" w:lineRule="auto"/>
              <w:rPr>
                <w:noProof/>
                <w:sz w:val="20"/>
                <w:lang w:val="de-DE"/>
              </w:rPr>
            </w:pPr>
          </w:p>
        </w:tc>
      </w:tr>
      <w:tr w:rsidR="00400987" w:rsidRPr="006828F0" w:rsidTr="00E0183D">
        <w:trPr>
          <w:trHeight w:val="1870"/>
        </w:trPr>
        <w:tc>
          <w:tcPr>
            <w:tcW w:w="5495" w:type="dxa"/>
          </w:tcPr>
          <w:p w:rsidR="00400987" w:rsidRPr="007B0125" w:rsidRDefault="00400987" w:rsidP="001542E2">
            <w:pPr>
              <w:spacing w:line="276" w:lineRule="auto"/>
              <w:rPr>
                <w:noProof/>
                <w:sz w:val="16"/>
                <w:szCs w:val="16"/>
                <w:lang w:val="de-DE"/>
              </w:rPr>
            </w:pPr>
          </w:p>
          <w:p w:rsidR="0003281D" w:rsidRDefault="0003281D" w:rsidP="001542E2">
            <w:pPr>
              <w:spacing w:line="276" w:lineRule="auto"/>
              <w:rPr>
                <w:noProof/>
                <w:sz w:val="16"/>
                <w:szCs w:val="16"/>
              </w:rPr>
            </w:pPr>
            <w:r>
              <w:rPr>
                <w:noProof/>
                <w:sz w:val="16"/>
                <w:szCs w:val="16"/>
                <w:lang w:val="de-DE" w:eastAsia="de-DE"/>
              </w:rPr>
              <w:drawing>
                <wp:inline distT="0" distB="0" distL="0" distR="0">
                  <wp:extent cx="2352000" cy="2016000"/>
                  <wp:effectExtent l="0" t="0" r="0" b="3810"/>
                  <wp:docPr id="4" name="Grafik 4" descr="Q:\Doka\Company\External Communication - Image\Press Releases (tbd)\In progress_2019\2019_3 Neue Kattwyk Brücke\Pictures\Word\Kattwyk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19\2019_3 Neue Kattwyk Brücke\Pictures\Word\Kattwyk_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52000" cy="2016000"/>
                          </a:xfrm>
                          <a:prstGeom prst="rect">
                            <a:avLst/>
                          </a:prstGeom>
                          <a:noFill/>
                          <a:ln>
                            <a:noFill/>
                          </a:ln>
                        </pic:spPr>
                      </pic:pic>
                    </a:graphicData>
                  </a:graphic>
                </wp:inline>
              </w:drawing>
            </w:r>
          </w:p>
        </w:tc>
        <w:tc>
          <w:tcPr>
            <w:tcW w:w="4075" w:type="dxa"/>
          </w:tcPr>
          <w:p w:rsidR="00400987" w:rsidRDefault="00400987" w:rsidP="001542E2">
            <w:pPr>
              <w:spacing w:line="276" w:lineRule="auto"/>
              <w:rPr>
                <w:sz w:val="20"/>
                <w:szCs w:val="20"/>
              </w:rPr>
            </w:pPr>
          </w:p>
          <w:p w:rsidR="006828F0" w:rsidRDefault="006828F0" w:rsidP="001542E2">
            <w:pPr>
              <w:spacing w:line="276" w:lineRule="auto"/>
              <w:rPr>
                <w:sz w:val="20"/>
                <w:szCs w:val="20"/>
              </w:rPr>
            </w:pPr>
            <w:r>
              <w:rPr>
                <w:sz w:val="20"/>
                <w:szCs w:val="20"/>
              </w:rPr>
              <w:t xml:space="preserve">The pier formwork is suspended on the steel </w:t>
            </w:r>
            <w:r w:rsidR="00760E44">
              <w:rPr>
                <w:sz w:val="20"/>
                <w:szCs w:val="20"/>
              </w:rPr>
              <w:t>structure, which</w:t>
            </w:r>
            <w:r>
              <w:rPr>
                <w:sz w:val="20"/>
                <w:szCs w:val="20"/>
              </w:rPr>
              <w:t xml:space="preserve"> in turn is supported by the sheet-piled cofferdams. For the next pouring cycle, rather than moving the formwork, the previously cast pier sections are lowered to the ground.</w:t>
            </w:r>
          </w:p>
          <w:p w:rsidR="006828F0" w:rsidRPr="002D4550" w:rsidRDefault="006828F0" w:rsidP="001542E2">
            <w:pPr>
              <w:spacing w:line="276" w:lineRule="auto"/>
              <w:rPr>
                <w:sz w:val="20"/>
                <w:szCs w:val="20"/>
                <w:lang w:val="en-US"/>
              </w:rPr>
            </w:pPr>
          </w:p>
          <w:p w:rsidR="006828F0" w:rsidRDefault="006828F0" w:rsidP="006828F0">
            <w:pPr>
              <w:spacing w:line="276" w:lineRule="auto"/>
              <w:rPr>
                <w:noProof/>
                <w:sz w:val="20"/>
              </w:rPr>
            </w:pPr>
            <w:r>
              <w:rPr>
                <w:sz w:val="20"/>
              </w:rPr>
              <w:t>Photo: Kattwyk_3.jpg</w:t>
            </w:r>
          </w:p>
          <w:p w:rsidR="006828F0" w:rsidRDefault="006828F0" w:rsidP="001542E2">
            <w:pPr>
              <w:spacing w:line="276" w:lineRule="auto"/>
              <w:rPr>
                <w:noProof/>
                <w:sz w:val="20"/>
              </w:rPr>
            </w:pPr>
            <w:r>
              <w:rPr>
                <w:sz w:val="20"/>
              </w:rPr>
              <w:t>Copyright: Doka</w:t>
            </w:r>
          </w:p>
          <w:p w:rsidR="008134B0" w:rsidRPr="008134B0" w:rsidRDefault="008134B0" w:rsidP="001542E2">
            <w:pPr>
              <w:spacing w:line="276" w:lineRule="auto"/>
              <w:rPr>
                <w:noProof/>
                <w:sz w:val="20"/>
                <w:lang w:val="de-DE"/>
              </w:rPr>
            </w:pPr>
          </w:p>
        </w:tc>
      </w:tr>
      <w:tr w:rsidR="0003281D" w:rsidRPr="004A6B8E" w:rsidTr="00E0183D">
        <w:trPr>
          <w:trHeight w:val="1870"/>
        </w:trPr>
        <w:tc>
          <w:tcPr>
            <w:tcW w:w="5495" w:type="dxa"/>
          </w:tcPr>
          <w:p w:rsidR="0003281D" w:rsidRDefault="0003281D" w:rsidP="001542E2">
            <w:pPr>
              <w:spacing w:line="276" w:lineRule="auto"/>
              <w:rPr>
                <w:noProof/>
                <w:sz w:val="16"/>
                <w:szCs w:val="16"/>
                <w:lang w:val="de-DE" w:eastAsia="de-DE"/>
              </w:rPr>
            </w:pPr>
          </w:p>
          <w:p w:rsidR="0003281D" w:rsidRDefault="0003281D" w:rsidP="001542E2">
            <w:pPr>
              <w:spacing w:line="276" w:lineRule="auto"/>
              <w:rPr>
                <w:noProof/>
                <w:sz w:val="16"/>
                <w:szCs w:val="16"/>
              </w:rPr>
            </w:pPr>
            <w:r>
              <w:rPr>
                <w:noProof/>
                <w:sz w:val="16"/>
                <w:szCs w:val="16"/>
                <w:lang w:val="de-DE" w:eastAsia="de-DE"/>
              </w:rPr>
              <w:drawing>
                <wp:inline distT="0" distB="0" distL="0" distR="0">
                  <wp:extent cx="3360000" cy="1440000"/>
                  <wp:effectExtent l="0" t="0" r="0" b="8255"/>
                  <wp:docPr id="5" name="Grafik 5" descr="Q:\Doka\Company\External Communication - Image\Press Releases (tbd)\In progress_2019\2019_3 Neue Kattwyk Brücke\Pictures\Word\Kattwyk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In progress_2019\2019_3 Neue Kattwyk Brücke\Pictures\Word\Kattwyk_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60000" cy="1440000"/>
                          </a:xfrm>
                          <a:prstGeom prst="rect">
                            <a:avLst/>
                          </a:prstGeom>
                          <a:noFill/>
                          <a:ln>
                            <a:noFill/>
                          </a:ln>
                        </pic:spPr>
                      </pic:pic>
                    </a:graphicData>
                  </a:graphic>
                </wp:inline>
              </w:drawing>
            </w:r>
          </w:p>
        </w:tc>
        <w:tc>
          <w:tcPr>
            <w:tcW w:w="4075" w:type="dxa"/>
          </w:tcPr>
          <w:p w:rsidR="0003281D" w:rsidRDefault="0003281D" w:rsidP="001542E2">
            <w:pPr>
              <w:spacing w:line="276" w:lineRule="auto"/>
              <w:rPr>
                <w:sz w:val="20"/>
                <w:szCs w:val="20"/>
              </w:rPr>
            </w:pPr>
          </w:p>
          <w:p w:rsidR="004A6B8E" w:rsidRDefault="004A6B8E" w:rsidP="001542E2">
            <w:pPr>
              <w:spacing w:line="276" w:lineRule="auto"/>
              <w:rPr>
                <w:sz w:val="20"/>
                <w:szCs w:val="20"/>
              </w:rPr>
            </w:pPr>
            <w:r>
              <w:rPr>
                <w:sz w:val="20"/>
                <w:szCs w:val="20"/>
              </w:rPr>
              <w:t>The first step is to excavate the floor using compressed air and ballasting; then the compressed air caisson is lowered (left). Subsequently the reinforcement can be installed and the working chamber filled with concrete (right).</w:t>
            </w:r>
          </w:p>
          <w:p w:rsidR="004A6B8E" w:rsidRPr="002D4550" w:rsidRDefault="004A6B8E" w:rsidP="001542E2">
            <w:pPr>
              <w:spacing w:line="276" w:lineRule="auto"/>
              <w:rPr>
                <w:sz w:val="20"/>
                <w:szCs w:val="20"/>
                <w:lang w:val="en-US"/>
              </w:rPr>
            </w:pPr>
          </w:p>
          <w:p w:rsidR="004A6B8E" w:rsidRDefault="004A6B8E" w:rsidP="004A6B8E">
            <w:pPr>
              <w:spacing w:line="276" w:lineRule="auto"/>
              <w:rPr>
                <w:noProof/>
                <w:sz w:val="20"/>
              </w:rPr>
            </w:pPr>
            <w:r>
              <w:rPr>
                <w:sz w:val="20"/>
              </w:rPr>
              <w:t>Photo: Kattwyk_4.jpg</w:t>
            </w:r>
          </w:p>
          <w:p w:rsidR="004A6B8E" w:rsidRDefault="004A6B8E" w:rsidP="001542E2">
            <w:pPr>
              <w:spacing w:line="276" w:lineRule="auto"/>
              <w:rPr>
                <w:noProof/>
                <w:sz w:val="20"/>
              </w:rPr>
            </w:pPr>
            <w:r>
              <w:rPr>
                <w:sz w:val="20"/>
              </w:rPr>
              <w:t>Copyright: Doka</w:t>
            </w:r>
          </w:p>
          <w:p w:rsidR="008134B0" w:rsidRPr="008134B0" w:rsidRDefault="008134B0" w:rsidP="001542E2">
            <w:pPr>
              <w:spacing w:line="276" w:lineRule="auto"/>
              <w:rPr>
                <w:noProof/>
                <w:sz w:val="20"/>
                <w:lang w:val="de-DE"/>
              </w:rPr>
            </w:pPr>
          </w:p>
        </w:tc>
      </w:tr>
    </w:tbl>
    <w:p w:rsidR="000446ED" w:rsidRPr="004A6B8E" w:rsidRDefault="000446ED" w:rsidP="00533C63">
      <w:pPr>
        <w:rPr>
          <w:b/>
          <w:sz w:val="20"/>
          <w:szCs w:val="20"/>
          <w:lang w:val="de-DE"/>
        </w:rPr>
      </w:pPr>
    </w:p>
    <w:p w:rsidR="00400987" w:rsidRPr="00675DFC" w:rsidRDefault="00400987" w:rsidP="00400987">
      <w:pPr>
        <w:rPr>
          <w:rFonts w:cs="Arial"/>
          <w:sz w:val="20"/>
        </w:rPr>
      </w:pPr>
      <w:r>
        <w:rPr>
          <w:b/>
          <w:sz w:val="20"/>
        </w:rPr>
        <w:t>About Doka</w:t>
      </w:r>
    </w:p>
    <w:p w:rsidR="00400987" w:rsidRPr="00675DFC" w:rsidRDefault="00400987" w:rsidP="00400987">
      <w:pPr>
        <w:jc w:val="both"/>
        <w:rPr>
          <w:rFonts w:cs="Arial"/>
          <w:sz w:val="20"/>
        </w:rPr>
      </w:pPr>
      <w:r>
        <w:rPr>
          <w:sz w:val="20"/>
        </w:rPr>
        <w:t>Doka is a world leader in developing, manufacturing and distributing formwork technology for use in all fields of the construction sector. With more than 160 sales and logistics facilities in over 70 countries, Doka has a high-performing distribution network. It ensures that equipment and technical support are provided swiftly and professionally. Doka is an Umdasch Group company with a workforce of more than 6,700 employees worldwide.</w:t>
      </w:r>
    </w:p>
    <w:p w:rsidR="00400987" w:rsidRPr="002D4550" w:rsidRDefault="00400987" w:rsidP="00400987">
      <w:pPr>
        <w:tabs>
          <w:tab w:val="left" w:pos="1185"/>
        </w:tabs>
        <w:spacing w:line="276" w:lineRule="auto"/>
        <w:rPr>
          <w:lang w:val="en-US"/>
        </w:rPr>
      </w:pPr>
    </w:p>
    <w:p w:rsidR="00400987" w:rsidRPr="0003281D" w:rsidRDefault="00400987" w:rsidP="00400987">
      <w:pPr>
        <w:tabs>
          <w:tab w:val="left" w:pos="2835"/>
        </w:tabs>
        <w:spacing w:line="264" w:lineRule="auto"/>
        <w:rPr>
          <w:rFonts w:cs="Arial"/>
          <w:sz w:val="20"/>
          <w:szCs w:val="22"/>
        </w:rPr>
      </w:pPr>
      <w:r>
        <w:rPr>
          <w:b/>
          <w:sz w:val="20"/>
          <w:szCs w:val="20"/>
        </w:rPr>
        <w:t>Press contact</w:t>
      </w:r>
    </w:p>
    <w:p w:rsidR="00400987" w:rsidRPr="0003281D" w:rsidRDefault="00400987" w:rsidP="00400987">
      <w:pPr>
        <w:rPr>
          <w:rFonts w:cs="Arial"/>
          <w:b/>
          <w:sz w:val="20"/>
          <w:szCs w:val="20"/>
        </w:rPr>
      </w:pPr>
      <w:r>
        <w:rPr>
          <w:b/>
          <w:sz w:val="20"/>
          <w:szCs w:val="20"/>
        </w:rPr>
        <w:t>Doka</w:t>
      </w:r>
    </w:p>
    <w:p w:rsidR="00400987" w:rsidRPr="0003281D" w:rsidRDefault="00400987" w:rsidP="00400987">
      <w:pPr>
        <w:rPr>
          <w:rFonts w:cs="Arial"/>
          <w:bCs/>
          <w:sz w:val="20"/>
          <w:szCs w:val="20"/>
        </w:rPr>
      </w:pPr>
      <w:r>
        <w:rPr>
          <w:bCs/>
          <w:sz w:val="20"/>
          <w:szCs w:val="20"/>
        </w:rPr>
        <w:t>Michael Fuker</w:t>
      </w:r>
    </w:p>
    <w:p w:rsidR="00400987" w:rsidRPr="0003281D" w:rsidRDefault="00400987" w:rsidP="00400987">
      <w:pPr>
        <w:rPr>
          <w:rFonts w:cs="Arial"/>
          <w:sz w:val="20"/>
          <w:szCs w:val="20"/>
        </w:rPr>
      </w:pPr>
      <w:r>
        <w:rPr>
          <w:sz w:val="20"/>
          <w:szCs w:val="20"/>
        </w:rPr>
        <w:t>Public Relations Manager</w:t>
      </w:r>
    </w:p>
    <w:p w:rsidR="00400987" w:rsidRPr="00D64C21" w:rsidRDefault="00400987" w:rsidP="00400987">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rsidR="00400987" w:rsidRPr="00D64C21" w:rsidRDefault="00526764" w:rsidP="00400987">
      <w:pPr>
        <w:rPr>
          <w:rFonts w:cs="Arial"/>
          <w:sz w:val="20"/>
          <w:szCs w:val="20"/>
        </w:rPr>
      </w:pPr>
      <w:hyperlink r:id="rId13" w:history="1">
        <w:r w:rsidR="00E4132E">
          <w:rPr>
            <w:rStyle w:val="Hyperlink"/>
            <w:sz w:val="20"/>
            <w:szCs w:val="20"/>
          </w:rPr>
          <w:t>press@doka.com</w:t>
        </w:r>
      </w:hyperlink>
    </w:p>
    <w:p w:rsidR="005A344E" w:rsidRDefault="005A344E" w:rsidP="00BA1756">
      <w:pPr>
        <w:rPr>
          <w:b/>
          <w:sz w:val="20"/>
          <w:szCs w:val="20"/>
        </w:rPr>
      </w:pPr>
    </w:p>
    <w:p w:rsidR="005A344E" w:rsidRDefault="005A344E" w:rsidP="00BA1756">
      <w:pPr>
        <w:rPr>
          <w:b/>
          <w:sz w:val="20"/>
          <w:szCs w:val="20"/>
        </w:rPr>
      </w:pPr>
    </w:p>
    <w:p w:rsidR="005A344E" w:rsidRDefault="005A344E" w:rsidP="00BA1756">
      <w:pPr>
        <w:rPr>
          <w:b/>
          <w:sz w:val="20"/>
          <w:szCs w:val="20"/>
        </w:rPr>
      </w:pPr>
    </w:p>
    <w:p w:rsidR="005A344E" w:rsidRDefault="005A344E" w:rsidP="00BA1756">
      <w:pPr>
        <w:rPr>
          <w:b/>
          <w:sz w:val="20"/>
          <w:szCs w:val="20"/>
        </w:rPr>
      </w:pPr>
    </w:p>
    <w:p w:rsidR="005A344E" w:rsidRDefault="005A344E" w:rsidP="00BA1756">
      <w:pPr>
        <w:rPr>
          <w:b/>
          <w:sz w:val="20"/>
          <w:szCs w:val="20"/>
        </w:rPr>
      </w:pPr>
    </w:p>
    <w:p w:rsidR="00BA1756" w:rsidRPr="00AC7E66" w:rsidRDefault="00BA1756" w:rsidP="00BA1756">
      <w:pPr>
        <w:tabs>
          <w:tab w:val="left" w:pos="2835"/>
        </w:tabs>
        <w:spacing w:line="264" w:lineRule="auto"/>
        <w:rPr>
          <w:rFonts w:cs="Arial"/>
          <w:sz w:val="20"/>
          <w:szCs w:val="20"/>
        </w:rPr>
      </w:pPr>
    </w:p>
    <w:p w:rsidR="00996E0F" w:rsidRPr="00D64C21" w:rsidRDefault="00996E0F">
      <w:pPr>
        <w:rPr>
          <w:rFonts w:cs="Arial"/>
          <w:sz w:val="20"/>
          <w:szCs w:val="20"/>
        </w:rPr>
      </w:pPr>
    </w:p>
    <w:sectPr w:rsidR="00996E0F" w:rsidRPr="00D64C21" w:rsidSect="001F4501">
      <w:headerReference w:type="default" r:id="rId14"/>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CED" w:rsidRDefault="008F7CED">
      <w:r>
        <w:separator/>
      </w:r>
    </w:p>
  </w:endnote>
  <w:endnote w:type="continuationSeparator" w:id="0">
    <w:p w:rsidR="008F7CED" w:rsidRDefault="008F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CED" w:rsidRDefault="008F7CED">
      <w:r>
        <w:separator/>
      </w:r>
    </w:p>
  </w:footnote>
  <w:footnote w:type="continuationSeparator" w:id="0">
    <w:p w:rsidR="008F7CED" w:rsidRDefault="008F7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91B" w:rsidRDefault="007A391B" w:rsidP="008F2ADD">
    <w:pPr>
      <w:pStyle w:val="Kopfzeile"/>
      <w:tabs>
        <w:tab w:val="left" w:pos="269"/>
      </w:tabs>
    </w:pPr>
    <w:r>
      <w:rPr>
        <w:b/>
        <w:noProof/>
        <w:lang w:val="de-DE"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February 2019</w:t>
    </w:r>
  </w:p>
  <w:p w:rsidR="007A391B" w:rsidRDefault="007A391B" w:rsidP="008F2ADD">
    <w:pPr>
      <w:pStyle w:val="Kopfzeile"/>
    </w:pPr>
  </w:p>
  <w:p w:rsidR="007A391B" w:rsidRPr="00E43CB4" w:rsidRDefault="007A391B" w:rsidP="008F2ADD">
    <w:pPr>
      <w:pStyle w:val="Kopfzeile"/>
      <w:jc w:val="right"/>
    </w:pPr>
  </w:p>
  <w:p w:rsidR="007A391B" w:rsidRDefault="007A391B" w:rsidP="008F2ADD">
    <w:pPr>
      <w:pStyle w:val="Kopfzeile"/>
      <w:jc w:val="right"/>
    </w:pPr>
  </w:p>
  <w:p w:rsidR="007A391B" w:rsidRDefault="007A39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81D"/>
    <w:rsid w:val="00032E94"/>
    <w:rsid w:val="00032FE1"/>
    <w:rsid w:val="0003382B"/>
    <w:rsid w:val="00033C49"/>
    <w:rsid w:val="00034099"/>
    <w:rsid w:val="00034B75"/>
    <w:rsid w:val="000358AF"/>
    <w:rsid w:val="000359AA"/>
    <w:rsid w:val="00037AC8"/>
    <w:rsid w:val="00041FC1"/>
    <w:rsid w:val="00042255"/>
    <w:rsid w:val="00042662"/>
    <w:rsid w:val="0004289C"/>
    <w:rsid w:val="00043485"/>
    <w:rsid w:val="00043943"/>
    <w:rsid w:val="0004435C"/>
    <w:rsid w:val="000446ED"/>
    <w:rsid w:val="000457D7"/>
    <w:rsid w:val="00045B84"/>
    <w:rsid w:val="00046052"/>
    <w:rsid w:val="00047A5E"/>
    <w:rsid w:val="000504B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42E2"/>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25A4"/>
    <w:rsid w:val="00175B13"/>
    <w:rsid w:val="00175E56"/>
    <w:rsid w:val="0017659A"/>
    <w:rsid w:val="00180556"/>
    <w:rsid w:val="00180E8A"/>
    <w:rsid w:val="00182235"/>
    <w:rsid w:val="001830C3"/>
    <w:rsid w:val="0018351A"/>
    <w:rsid w:val="0018399C"/>
    <w:rsid w:val="00183B9D"/>
    <w:rsid w:val="001843F1"/>
    <w:rsid w:val="001849D8"/>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8BD"/>
    <w:rsid w:val="001C7A6C"/>
    <w:rsid w:val="001D05F0"/>
    <w:rsid w:val="001D1680"/>
    <w:rsid w:val="001D1B09"/>
    <w:rsid w:val="001D333E"/>
    <w:rsid w:val="001D39D7"/>
    <w:rsid w:val="001D5A0B"/>
    <w:rsid w:val="001D61DB"/>
    <w:rsid w:val="001D775D"/>
    <w:rsid w:val="001E30AD"/>
    <w:rsid w:val="001E41F5"/>
    <w:rsid w:val="001E441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46C5"/>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47F"/>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550"/>
    <w:rsid w:val="002D48BF"/>
    <w:rsid w:val="002D4959"/>
    <w:rsid w:val="002D5383"/>
    <w:rsid w:val="002D62C0"/>
    <w:rsid w:val="002D70C4"/>
    <w:rsid w:val="002D7E07"/>
    <w:rsid w:val="002E1820"/>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0C00"/>
    <w:rsid w:val="00311762"/>
    <w:rsid w:val="00311B15"/>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1C4D"/>
    <w:rsid w:val="003631D1"/>
    <w:rsid w:val="00363820"/>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7149"/>
    <w:rsid w:val="003B7D96"/>
    <w:rsid w:val="003C3315"/>
    <w:rsid w:val="003C37F4"/>
    <w:rsid w:val="003C3BC9"/>
    <w:rsid w:val="003C4D98"/>
    <w:rsid w:val="003C56ED"/>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0C1"/>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0987"/>
    <w:rsid w:val="00402B63"/>
    <w:rsid w:val="00404451"/>
    <w:rsid w:val="00404F59"/>
    <w:rsid w:val="004053C8"/>
    <w:rsid w:val="00405A09"/>
    <w:rsid w:val="00405AFF"/>
    <w:rsid w:val="00407C30"/>
    <w:rsid w:val="00410041"/>
    <w:rsid w:val="00411213"/>
    <w:rsid w:val="004134D2"/>
    <w:rsid w:val="00414531"/>
    <w:rsid w:val="0041520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146"/>
    <w:rsid w:val="00434545"/>
    <w:rsid w:val="004350B0"/>
    <w:rsid w:val="004350D0"/>
    <w:rsid w:val="004361E6"/>
    <w:rsid w:val="004373E6"/>
    <w:rsid w:val="004377AD"/>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A6B8E"/>
    <w:rsid w:val="004B0024"/>
    <w:rsid w:val="004B120A"/>
    <w:rsid w:val="004B22DD"/>
    <w:rsid w:val="004B279B"/>
    <w:rsid w:val="004B59F2"/>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56B"/>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6764"/>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38D5"/>
    <w:rsid w:val="00545938"/>
    <w:rsid w:val="00545FB8"/>
    <w:rsid w:val="00547C6D"/>
    <w:rsid w:val="005509C0"/>
    <w:rsid w:val="00553305"/>
    <w:rsid w:val="005545F1"/>
    <w:rsid w:val="00555381"/>
    <w:rsid w:val="005554F7"/>
    <w:rsid w:val="00561564"/>
    <w:rsid w:val="00563361"/>
    <w:rsid w:val="00564AF1"/>
    <w:rsid w:val="0056548D"/>
    <w:rsid w:val="005668B6"/>
    <w:rsid w:val="005673DA"/>
    <w:rsid w:val="00572A06"/>
    <w:rsid w:val="00573B10"/>
    <w:rsid w:val="00573DC3"/>
    <w:rsid w:val="0057453D"/>
    <w:rsid w:val="005757C5"/>
    <w:rsid w:val="00575A90"/>
    <w:rsid w:val="00575CB9"/>
    <w:rsid w:val="00575CDA"/>
    <w:rsid w:val="00575D29"/>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A093D"/>
    <w:rsid w:val="005A0BA2"/>
    <w:rsid w:val="005A2612"/>
    <w:rsid w:val="005A344E"/>
    <w:rsid w:val="005A57D3"/>
    <w:rsid w:val="005A58D0"/>
    <w:rsid w:val="005A58E3"/>
    <w:rsid w:val="005B0729"/>
    <w:rsid w:val="005B1566"/>
    <w:rsid w:val="005B233F"/>
    <w:rsid w:val="005B248A"/>
    <w:rsid w:val="005B3210"/>
    <w:rsid w:val="005B36F2"/>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A55"/>
    <w:rsid w:val="00605ED4"/>
    <w:rsid w:val="00606925"/>
    <w:rsid w:val="00607D2C"/>
    <w:rsid w:val="00610099"/>
    <w:rsid w:val="006101D0"/>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4952"/>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1411"/>
    <w:rsid w:val="006828F0"/>
    <w:rsid w:val="0068427B"/>
    <w:rsid w:val="00685CAA"/>
    <w:rsid w:val="00686441"/>
    <w:rsid w:val="00686797"/>
    <w:rsid w:val="00687F2A"/>
    <w:rsid w:val="006904A2"/>
    <w:rsid w:val="00690767"/>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37CC"/>
    <w:rsid w:val="006B44CA"/>
    <w:rsid w:val="006B49BA"/>
    <w:rsid w:val="006B53A2"/>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2B4F"/>
    <w:rsid w:val="00732CE9"/>
    <w:rsid w:val="0073391E"/>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5CC"/>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0E44"/>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160"/>
    <w:rsid w:val="00794281"/>
    <w:rsid w:val="0079460B"/>
    <w:rsid w:val="0079660E"/>
    <w:rsid w:val="00797B57"/>
    <w:rsid w:val="007A0B5D"/>
    <w:rsid w:val="007A1CE4"/>
    <w:rsid w:val="007A2609"/>
    <w:rsid w:val="007A391B"/>
    <w:rsid w:val="007A3EAD"/>
    <w:rsid w:val="007A4A33"/>
    <w:rsid w:val="007A4DB8"/>
    <w:rsid w:val="007A694E"/>
    <w:rsid w:val="007B0125"/>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8A3"/>
    <w:rsid w:val="007D3045"/>
    <w:rsid w:val="007D3940"/>
    <w:rsid w:val="007D3E39"/>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B0"/>
    <w:rsid w:val="008134C2"/>
    <w:rsid w:val="0081412B"/>
    <w:rsid w:val="008141DD"/>
    <w:rsid w:val="00815412"/>
    <w:rsid w:val="008157FF"/>
    <w:rsid w:val="008168B4"/>
    <w:rsid w:val="00816C09"/>
    <w:rsid w:val="00816EFC"/>
    <w:rsid w:val="00820494"/>
    <w:rsid w:val="008207BE"/>
    <w:rsid w:val="008213BD"/>
    <w:rsid w:val="008213E7"/>
    <w:rsid w:val="008225B4"/>
    <w:rsid w:val="00823F8B"/>
    <w:rsid w:val="0082546A"/>
    <w:rsid w:val="00826274"/>
    <w:rsid w:val="00826B28"/>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74C7"/>
    <w:rsid w:val="0086175A"/>
    <w:rsid w:val="00861C28"/>
    <w:rsid w:val="00861D9C"/>
    <w:rsid w:val="00862648"/>
    <w:rsid w:val="00862902"/>
    <w:rsid w:val="00862D86"/>
    <w:rsid w:val="008635E4"/>
    <w:rsid w:val="00864158"/>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96"/>
    <w:rsid w:val="008C5FDC"/>
    <w:rsid w:val="008C6351"/>
    <w:rsid w:val="008C7981"/>
    <w:rsid w:val="008D1E1D"/>
    <w:rsid w:val="008D258A"/>
    <w:rsid w:val="008D2839"/>
    <w:rsid w:val="008D2B2C"/>
    <w:rsid w:val="008D3FB1"/>
    <w:rsid w:val="008D42AE"/>
    <w:rsid w:val="008D63D6"/>
    <w:rsid w:val="008D6DCD"/>
    <w:rsid w:val="008E01B1"/>
    <w:rsid w:val="008E22AA"/>
    <w:rsid w:val="008E3032"/>
    <w:rsid w:val="008E35E0"/>
    <w:rsid w:val="008E371D"/>
    <w:rsid w:val="008E3802"/>
    <w:rsid w:val="008F0B23"/>
    <w:rsid w:val="008F2ADD"/>
    <w:rsid w:val="008F2D79"/>
    <w:rsid w:val="008F3B76"/>
    <w:rsid w:val="008F3EB3"/>
    <w:rsid w:val="008F40BA"/>
    <w:rsid w:val="008F40F3"/>
    <w:rsid w:val="008F7CED"/>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4A3A"/>
    <w:rsid w:val="00994A9D"/>
    <w:rsid w:val="00994FB7"/>
    <w:rsid w:val="00996A9E"/>
    <w:rsid w:val="00996E0F"/>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2202"/>
    <w:rsid w:val="009D3584"/>
    <w:rsid w:val="009D3747"/>
    <w:rsid w:val="009D42F0"/>
    <w:rsid w:val="009D5B1F"/>
    <w:rsid w:val="009D6794"/>
    <w:rsid w:val="009D68C0"/>
    <w:rsid w:val="009D6FE2"/>
    <w:rsid w:val="009D7471"/>
    <w:rsid w:val="009D7CFE"/>
    <w:rsid w:val="009E082E"/>
    <w:rsid w:val="009E0D5D"/>
    <w:rsid w:val="009E1CAB"/>
    <w:rsid w:val="009E2316"/>
    <w:rsid w:val="009E3BD4"/>
    <w:rsid w:val="009E46A7"/>
    <w:rsid w:val="009E51BB"/>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6260"/>
    <w:rsid w:val="00A101DA"/>
    <w:rsid w:val="00A12194"/>
    <w:rsid w:val="00A13AEE"/>
    <w:rsid w:val="00A14710"/>
    <w:rsid w:val="00A15352"/>
    <w:rsid w:val="00A1634B"/>
    <w:rsid w:val="00A16949"/>
    <w:rsid w:val="00A17DD2"/>
    <w:rsid w:val="00A200DC"/>
    <w:rsid w:val="00A221B3"/>
    <w:rsid w:val="00A2381F"/>
    <w:rsid w:val="00A247B8"/>
    <w:rsid w:val="00A251D1"/>
    <w:rsid w:val="00A25681"/>
    <w:rsid w:val="00A261FB"/>
    <w:rsid w:val="00A262A3"/>
    <w:rsid w:val="00A2690C"/>
    <w:rsid w:val="00A269CA"/>
    <w:rsid w:val="00A26B2D"/>
    <w:rsid w:val="00A27687"/>
    <w:rsid w:val="00A27AF2"/>
    <w:rsid w:val="00A30C81"/>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172B"/>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18DC"/>
    <w:rsid w:val="00A821E6"/>
    <w:rsid w:val="00A82C83"/>
    <w:rsid w:val="00A82CF0"/>
    <w:rsid w:val="00A833FC"/>
    <w:rsid w:val="00A84C32"/>
    <w:rsid w:val="00A86002"/>
    <w:rsid w:val="00A86603"/>
    <w:rsid w:val="00A90C33"/>
    <w:rsid w:val="00A92645"/>
    <w:rsid w:val="00A9280C"/>
    <w:rsid w:val="00A93587"/>
    <w:rsid w:val="00A9358B"/>
    <w:rsid w:val="00A94BF0"/>
    <w:rsid w:val="00A957C5"/>
    <w:rsid w:val="00A9686A"/>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2D6D"/>
    <w:rsid w:val="00AB3191"/>
    <w:rsid w:val="00AB388F"/>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C7E66"/>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6D6D"/>
    <w:rsid w:val="00B5729A"/>
    <w:rsid w:val="00B57A58"/>
    <w:rsid w:val="00B57A59"/>
    <w:rsid w:val="00B605BB"/>
    <w:rsid w:val="00B60AB9"/>
    <w:rsid w:val="00B61DDC"/>
    <w:rsid w:val="00B62B27"/>
    <w:rsid w:val="00B630BB"/>
    <w:rsid w:val="00B645DA"/>
    <w:rsid w:val="00B663BA"/>
    <w:rsid w:val="00B67603"/>
    <w:rsid w:val="00B6768D"/>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5467"/>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5891"/>
    <w:rsid w:val="00BD60B8"/>
    <w:rsid w:val="00BD6411"/>
    <w:rsid w:val="00BD7300"/>
    <w:rsid w:val="00BE05A7"/>
    <w:rsid w:val="00BE0626"/>
    <w:rsid w:val="00BE091B"/>
    <w:rsid w:val="00BE13DD"/>
    <w:rsid w:val="00BE1E4D"/>
    <w:rsid w:val="00BE424B"/>
    <w:rsid w:val="00BE4E23"/>
    <w:rsid w:val="00BE5720"/>
    <w:rsid w:val="00BE61E1"/>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5B6D"/>
    <w:rsid w:val="00C4644F"/>
    <w:rsid w:val="00C466BE"/>
    <w:rsid w:val="00C4761F"/>
    <w:rsid w:val="00C5016A"/>
    <w:rsid w:val="00C52442"/>
    <w:rsid w:val="00C52886"/>
    <w:rsid w:val="00C53B1E"/>
    <w:rsid w:val="00C5405B"/>
    <w:rsid w:val="00C54060"/>
    <w:rsid w:val="00C540FC"/>
    <w:rsid w:val="00C54DD9"/>
    <w:rsid w:val="00C55D9F"/>
    <w:rsid w:val="00C563A6"/>
    <w:rsid w:val="00C56BF5"/>
    <w:rsid w:val="00C5702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29B4"/>
    <w:rsid w:val="00CA5B18"/>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4326"/>
    <w:rsid w:val="00D260AF"/>
    <w:rsid w:val="00D26944"/>
    <w:rsid w:val="00D27079"/>
    <w:rsid w:val="00D27AD4"/>
    <w:rsid w:val="00D33461"/>
    <w:rsid w:val="00D3530A"/>
    <w:rsid w:val="00D3551A"/>
    <w:rsid w:val="00D35DAE"/>
    <w:rsid w:val="00D366AC"/>
    <w:rsid w:val="00D36F05"/>
    <w:rsid w:val="00D36F69"/>
    <w:rsid w:val="00D41185"/>
    <w:rsid w:val="00D41899"/>
    <w:rsid w:val="00D41C86"/>
    <w:rsid w:val="00D42B71"/>
    <w:rsid w:val="00D42D17"/>
    <w:rsid w:val="00D42DAE"/>
    <w:rsid w:val="00D439E1"/>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4CB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1741"/>
    <w:rsid w:val="00E0183D"/>
    <w:rsid w:val="00E01C63"/>
    <w:rsid w:val="00E0389B"/>
    <w:rsid w:val="00E03CED"/>
    <w:rsid w:val="00E05D20"/>
    <w:rsid w:val="00E05F1B"/>
    <w:rsid w:val="00E11057"/>
    <w:rsid w:val="00E113CA"/>
    <w:rsid w:val="00E122C4"/>
    <w:rsid w:val="00E13931"/>
    <w:rsid w:val="00E15C4E"/>
    <w:rsid w:val="00E16062"/>
    <w:rsid w:val="00E170C9"/>
    <w:rsid w:val="00E17D06"/>
    <w:rsid w:val="00E20F98"/>
    <w:rsid w:val="00E21A5B"/>
    <w:rsid w:val="00E22D20"/>
    <w:rsid w:val="00E23358"/>
    <w:rsid w:val="00E23685"/>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32E"/>
    <w:rsid w:val="00E41E00"/>
    <w:rsid w:val="00E422A9"/>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F3C"/>
    <w:rsid w:val="00E861EC"/>
    <w:rsid w:val="00E863D4"/>
    <w:rsid w:val="00E86B55"/>
    <w:rsid w:val="00E86B96"/>
    <w:rsid w:val="00E874FC"/>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798E"/>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4180"/>
    <w:rsid w:val="00EB531A"/>
    <w:rsid w:val="00EB72FF"/>
    <w:rsid w:val="00EC0B15"/>
    <w:rsid w:val="00EC1B94"/>
    <w:rsid w:val="00EC2F39"/>
    <w:rsid w:val="00EC2FC1"/>
    <w:rsid w:val="00EC336E"/>
    <w:rsid w:val="00EC37F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08F"/>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478D7"/>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60516"/>
    <w:rsid w:val="00F61FF6"/>
    <w:rsid w:val="00F64DD7"/>
    <w:rsid w:val="00F65B37"/>
    <w:rsid w:val="00F661B6"/>
    <w:rsid w:val="00F7248D"/>
    <w:rsid w:val="00F734B4"/>
    <w:rsid w:val="00F73D6F"/>
    <w:rsid w:val="00F74391"/>
    <w:rsid w:val="00F74863"/>
    <w:rsid w:val="00F75C3A"/>
    <w:rsid w:val="00F75E4B"/>
    <w:rsid w:val="00F76C46"/>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0C7F"/>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0FB"/>
    <w:rsid w:val="00FD7BEA"/>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DE7"/>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A7E151"/>
  <w15:docId w15:val="{DB8020CC-41F7-4E6D-A7AC-211116A1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mburg-port-authority.de" TargetMode="External"/><Relationship Id="rId13" Type="http://schemas.openxmlformats.org/officeDocument/2006/relationships/hyperlink" Target="mailto:press@dok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43278-BB76-4DBC-AEA8-1C6D5725F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1342</Words>
  <Characters>7292</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Fuker Michael</dc:creator>
  <cp:lastModifiedBy>Fuker Michael</cp:lastModifiedBy>
  <cp:revision>16</cp:revision>
  <cp:lastPrinted>2018-07-02T08:23:00Z</cp:lastPrinted>
  <dcterms:created xsi:type="dcterms:W3CDTF">2019-02-05T15:09:00Z</dcterms:created>
  <dcterms:modified xsi:type="dcterms:W3CDTF">2019-02-06T12:59:00Z</dcterms:modified>
</cp:coreProperties>
</file>