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E412FA" w14:textId="77777777" w:rsidR="008C78AA" w:rsidRPr="00725129" w:rsidRDefault="008C78AA" w:rsidP="00E253EA">
      <w:pPr>
        <w:rPr>
          <w:b/>
          <w:color w:val="auto"/>
          <w:szCs w:val="22"/>
          <w:lang w:val="en-US"/>
        </w:rPr>
      </w:pPr>
    </w:p>
    <w:p w14:paraId="0AB8BCD7" w14:textId="77777777" w:rsidR="00B968C3" w:rsidRPr="00725129" w:rsidRDefault="00B968C3" w:rsidP="00E253EA">
      <w:pPr>
        <w:rPr>
          <w:b/>
          <w:color w:val="auto"/>
          <w:szCs w:val="22"/>
          <w:lang w:val="en-US"/>
        </w:rPr>
      </w:pPr>
    </w:p>
    <w:p w14:paraId="6C314A89" w14:textId="77777777" w:rsidR="00B968C3" w:rsidRPr="00725129" w:rsidRDefault="00B968C3" w:rsidP="00E253EA">
      <w:pPr>
        <w:rPr>
          <w:b/>
          <w:color w:val="auto"/>
          <w:szCs w:val="22"/>
          <w:lang w:val="en-US"/>
        </w:rPr>
      </w:pPr>
    </w:p>
    <w:p w14:paraId="3A056015" w14:textId="77777777" w:rsidR="008C78AA" w:rsidRPr="00725129" w:rsidRDefault="002A5C6E" w:rsidP="00E253EA">
      <w:pPr>
        <w:rPr>
          <w:b/>
          <w:color w:val="auto"/>
          <w:szCs w:val="22"/>
          <w:lang w:val="en-US"/>
        </w:rPr>
      </w:pPr>
      <w:r w:rsidRPr="00725129">
        <w:rPr>
          <w:b/>
          <w:color w:val="auto"/>
          <w:szCs w:val="22"/>
          <w:lang w:val="en-US"/>
        </w:rPr>
        <w:t>Strength and Versatility for your Jobsite</w:t>
      </w:r>
    </w:p>
    <w:p w14:paraId="7B43D846" w14:textId="77777777" w:rsidR="00CE4A9C" w:rsidRPr="00725129" w:rsidRDefault="00CE4A9C" w:rsidP="00E253EA">
      <w:pPr>
        <w:rPr>
          <w:color w:val="auto"/>
          <w:szCs w:val="22"/>
          <w:lang w:val="en-US"/>
        </w:rPr>
      </w:pPr>
    </w:p>
    <w:p w14:paraId="74CCDCAE" w14:textId="5FF12FE0" w:rsidR="002A5C6E" w:rsidRPr="00725129" w:rsidRDefault="002A5C6E" w:rsidP="002A5C6E">
      <w:pPr>
        <w:spacing w:line="360" w:lineRule="auto"/>
        <w:rPr>
          <w:color w:val="auto"/>
          <w:szCs w:val="22"/>
          <w:lang w:val="en-US"/>
        </w:rPr>
      </w:pPr>
      <w:r w:rsidRPr="00725129">
        <w:rPr>
          <w:color w:val="auto"/>
          <w:szCs w:val="22"/>
          <w:lang w:val="en-US"/>
        </w:rPr>
        <w:t>Maximum versatility on the jobsite is now possible with Doka’s Super Prop – a strong, yet light</w:t>
      </w:r>
      <w:r w:rsidR="000A73E2" w:rsidRPr="00725129">
        <w:rPr>
          <w:color w:val="auto"/>
          <w:szCs w:val="22"/>
          <w:lang w:val="en-US"/>
        </w:rPr>
        <w:t>-</w:t>
      </w:r>
      <w:r w:rsidRPr="00725129">
        <w:rPr>
          <w:color w:val="auto"/>
          <w:szCs w:val="22"/>
          <w:lang w:val="en-US"/>
        </w:rPr>
        <w:t xml:space="preserve">weight prop that is fully compatible with the Doka Truss Table system. </w:t>
      </w:r>
    </w:p>
    <w:p w14:paraId="723AE4BC" w14:textId="77777777" w:rsidR="002A5C6E" w:rsidRPr="00725129" w:rsidRDefault="002A5C6E" w:rsidP="002A5C6E">
      <w:pPr>
        <w:spacing w:line="360" w:lineRule="auto"/>
        <w:rPr>
          <w:color w:val="auto"/>
          <w:szCs w:val="22"/>
          <w:lang w:val="en-US"/>
        </w:rPr>
      </w:pPr>
    </w:p>
    <w:p w14:paraId="5866054B" w14:textId="77777777" w:rsidR="002A5C6E" w:rsidRPr="00725129" w:rsidRDefault="002A5C6E" w:rsidP="002A5C6E">
      <w:pPr>
        <w:spacing w:line="360" w:lineRule="auto"/>
        <w:rPr>
          <w:color w:val="auto"/>
          <w:szCs w:val="22"/>
          <w:lang w:val="en-US"/>
        </w:rPr>
      </w:pPr>
      <w:r w:rsidRPr="00725129">
        <w:rPr>
          <w:color w:val="auto"/>
          <w:szCs w:val="22"/>
          <w:lang w:val="en-US"/>
        </w:rPr>
        <w:t>Designed with unmatched adjustment range (mi</w:t>
      </w:r>
      <w:r w:rsidR="00625A3D" w:rsidRPr="00725129">
        <w:rPr>
          <w:color w:val="auto"/>
          <w:szCs w:val="22"/>
          <w:lang w:val="en-US"/>
        </w:rPr>
        <w:t xml:space="preserve">nimum/maximum) </w:t>
      </w:r>
      <w:r w:rsidRPr="00725129">
        <w:rPr>
          <w:color w:val="auto"/>
          <w:szCs w:val="22"/>
          <w:lang w:val="en-US"/>
        </w:rPr>
        <w:t xml:space="preserve">for each individual prop, Super Prop reduces jobsite inventory requirements. For additional height, </w:t>
      </w:r>
      <w:r w:rsidR="00092FBD" w:rsidRPr="00725129">
        <w:rPr>
          <w:color w:val="auto"/>
          <w:szCs w:val="22"/>
          <w:lang w:val="en-US"/>
        </w:rPr>
        <w:t>use</w:t>
      </w:r>
      <w:r w:rsidRPr="00725129">
        <w:rPr>
          <w:color w:val="auto"/>
          <w:szCs w:val="22"/>
          <w:lang w:val="en-US"/>
        </w:rPr>
        <w:t xml:space="preserve"> the fixed extension feature or stack the prop with ease. </w:t>
      </w:r>
    </w:p>
    <w:p w14:paraId="5CE5F7F8" w14:textId="77777777" w:rsidR="00E54F87" w:rsidRPr="00725129" w:rsidRDefault="00E54F87" w:rsidP="002A5C6E">
      <w:pPr>
        <w:spacing w:line="360" w:lineRule="auto"/>
        <w:rPr>
          <w:color w:val="auto"/>
          <w:szCs w:val="22"/>
          <w:lang w:val="en-US"/>
        </w:rPr>
      </w:pPr>
    </w:p>
    <w:p w14:paraId="7D66CA3E" w14:textId="77777777" w:rsidR="00E54F87" w:rsidRPr="00725129" w:rsidRDefault="00E54F87" w:rsidP="00E54F87">
      <w:pPr>
        <w:spacing w:line="360" w:lineRule="auto"/>
        <w:rPr>
          <w:color w:val="auto"/>
          <w:szCs w:val="22"/>
        </w:rPr>
      </w:pPr>
      <w:r w:rsidRPr="00725129">
        <w:rPr>
          <w:color w:val="auto"/>
          <w:szCs w:val="22"/>
        </w:rPr>
        <w:t xml:space="preserve">Doka’s Super Prop and Truss Table system together has given the company the ability to both provide a solution for customers and gain a competitive edge in the market. </w:t>
      </w:r>
    </w:p>
    <w:p w14:paraId="6B69B4F7" w14:textId="77777777" w:rsidR="00092FBD" w:rsidRPr="00725129" w:rsidRDefault="00092FBD" w:rsidP="002A5C6E">
      <w:pPr>
        <w:spacing w:line="360" w:lineRule="auto"/>
        <w:rPr>
          <w:color w:val="auto"/>
          <w:szCs w:val="22"/>
          <w:lang w:val="en-US"/>
        </w:rPr>
      </w:pPr>
    </w:p>
    <w:p w14:paraId="51505F17" w14:textId="710DA517" w:rsidR="00092FBD" w:rsidRPr="00725129" w:rsidRDefault="00092FBD" w:rsidP="002A5C6E">
      <w:pPr>
        <w:spacing w:line="360" w:lineRule="auto"/>
        <w:rPr>
          <w:color w:val="auto"/>
          <w:szCs w:val="22"/>
          <w:lang w:val="en-US"/>
        </w:rPr>
      </w:pPr>
      <w:r w:rsidRPr="00725129">
        <w:rPr>
          <w:color w:val="auto"/>
          <w:szCs w:val="22"/>
          <w:lang w:val="en-US"/>
        </w:rPr>
        <w:t xml:space="preserve">Toronto’s Station Condominiums project, slated to open in January 2015, is using the Super Prop, the first time it has been used in a city project. </w:t>
      </w:r>
      <w:r w:rsidRPr="00725129">
        <w:rPr>
          <w:color w:val="auto"/>
          <w:szCs w:val="22"/>
        </w:rPr>
        <w:t>Frank Trimboli, senior account manager, Doka Eastern Canada, says this is important not only because it’s the inaugural use in the city</w:t>
      </w:r>
      <w:r w:rsidR="00C60159">
        <w:rPr>
          <w:color w:val="auto"/>
          <w:szCs w:val="22"/>
        </w:rPr>
        <w:t>,</w:t>
      </w:r>
      <w:r w:rsidRPr="00725129">
        <w:rPr>
          <w:color w:val="auto"/>
          <w:szCs w:val="22"/>
        </w:rPr>
        <w:t xml:space="preserve"> but because it’s also the first time for Doka to provide a solution in the competiti</w:t>
      </w:r>
      <w:r w:rsidR="00735576">
        <w:rPr>
          <w:color w:val="auto"/>
          <w:szCs w:val="22"/>
        </w:rPr>
        <w:t>ve Tornoto market. What’s more,</w:t>
      </w:r>
      <w:bookmarkStart w:id="0" w:name="_GoBack"/>
      <w:bookmarkEnd w:id="0"/>
      <w:r w:rsidRPr="00725129">
        <w:rPr>
          <w:color w:val="auto"/>
          <w:szCs w:val="22"/>
        </w:rPr>
        <w:t xml:space="preserve"> it has generated requests from other areas to use Doka’s Truss Table and aluminum Super Prop products. </w:t>
      </w:r>
    </w:p>
    <w:p w14:paraId="135CDCD6" w14:textId="77777777" w:rsidR="002A5C6E" w:rsidRPr="00725129" w:rsidRDefault="002A5C6E" w:rsidP="002A5C6E">
      <w:pPr>
        <w:spacing w:line="360" w:lineRule="auto"/>
        <w:rPr>
          <w:color w:val="auto"/>
          <w:szCs w:val="22"/>
          <w:lang w:val="en-US"/>
        </w:rPr>
      </w:pPr>
    </w:p>
    <w:p w14:paraId="6C90AB4C" w14:textId="77777777" w:rsidR="00092FBD" w:rsidRPr="00725129" w:rsidRDefault="00092FBD" w:rsidP="00092FBD">
      <w:pPr>
        <w:spacing w:line="360" w:lineRule="auto"/>
        <w:rPr>
          <w:color w:val="auto"/>
          <w:szCs w:val="22"/>
        </w:rPr>
      </w:pPr>
      <w:r w:rsidRPr="00725129">
        <w:rPr>
          <w:color w:val="auto"/>
          <w:szCs w:val="22"/>
        </w:rPr>
        <w:t>Doka was asked if it could install an 80-foot truss in the building’s center 10-story podium area, and the company complied, happy to meet the customer’s needs. However, this situation was quite unique: the customer proposed to the general contractor that it wanted to fly 80-foot trusses instead of the general contractor planning the project. Ultimately, the vertical slab formwork won the job for Doka, based on the company’s design and ability to provide the solution.</w:t>
      </w:r>
    </w:p>
    <w:p w14:paraId="05086D3C" w14:textId="77777777" w:rsidR="00092FBD" w:rsidRPr="00725129" w:rsidRDefault="00092FBD" w:rsidP="00092FBD">
      <w:pPr>
        <w:spacing w:line="360" w:lineRule="auto"/>
        <w:rPr>
          <w:color w:val="auto"/>
          <w:szCs w:val="22"/>
        </w:rPr>
      </w:pPr>
    </w:p>
    <w:p w14:paraId="2F535C8E" w14:textId="77777777" w:rsidR="00092FBD" w:rsidRPr="00725129" w:rsidRDefault="00092FBD" w:rsidP="00092FBD">
      <w:pPr>
        <w:spacing w:line="360" w:lineRule="auto"/>
        <w:rPr>
          <w:color w:val="auto"/>
          <w:szCs w:val="22"/>
        </w:rPr>
      </w:pPr>
      <w:r w:rsidRPr="00725129">
        <w:rPr>
          <w:color w:val="auto"/>
          <w:szCs w:val="22"/>
        </w:rPr>
        <w:t xml:space="preserve">The 80-foot truss has been done before, but it is a rare approach. Crane location dictates size of the trusses. When the crane trollies out to pick up the equipment, crane capacity is needed at the tip to carry the truss. The tower train can pick up one massive truss to save half of the labor with the 80-foot truss, as compared to two 40-foot trusses and additional labor. All the parameters must fit, however, for this solution to work. This was the first truss to be used by this customer so support and help were needed. Doka was able to provide both. </w:t>
      </w:r>
    </w:p>
    <w:p w14:paraId="2C12918C" w14:textId="77777777" w:rsidR="00092FBD" w:rsidRPr="00725129" w:rsidRDefault="00092FBD" w:rsidP="002A5C6E">
      <w:pPr>
        <w:spacing w:line="360" w:lineRule="auto"/>
        <w:rPr>
          <w:color w:val="auto"/>
          <w:szCs w:val="22"/>
          <w:lang w:val="en-US"/>
        </w:rPr>
      </w:pPr>
    </w:p>
    <w:p w14:paraId="5F667928" w14:textId="77777777" w:rsidR="002A5C6E" w:rsidRPr="00725129" w:rsidRDefault="002A5C6E" w:rsidP="002A5C6E">
      <w:pPr>
        <w:spacing w:line="360" w:lineRule="auto"/>
        <w:rPr>
          <w:b/>
          <w:color w:val="auto"/>
          <w:szCs w:val="22"/>
          <w:lang w:val="en-US"/>
        </w:rPr>
      </w:pPr>
      <w:r w:rsidRPr="00725129">
        <w:rPr>
          <w:b/>
          <w:color w:val="auto"/>
          <w:szCs w:val="22"/>
          <w:lang w:val="en-US"/>
        </w:rPr>
        <w:t>Save Time and Money</w:t>
      </w:r>
    </w:p>
    <w:p w14:paraId="7942D070" w14:textId="77777777" w:rsidR="0036738B" w:rsidRPr="00725129" w:rsidRDefault="002A5C6E" w:rsidP="002A5C6E">
      <w:pPr>
        <w:spacing w:line="360" w:lineRule="auto"/>
        <w:rPr>
          <w:color w:val="auto"/>
          <w:szCs w:val="22"/>
          <w:lang w:val="en-US"/>
        </w:rPr>
      </w:pPr>
      <w:r w:rsidRPr="00725129">
        <w:rPr>
          <w:color w:val="auto"/>
          <w:szCs w:val="22"/>
          <w:lang w:val="en-US"/>
        </w:rPr>
        <w:lastRenderedPageBreak/>
        <w:t>Built to save you time and money, the aluminum prop maximizes leg spacing for standard shoring and greatly minimizes overall re-shore requirements. The Super Prop uses the highest capacity to weight ratio</w:t>
      </w:r>
      <w:r w:rsidR="000A73E2" w:rsidRPr="00725129">
        <w:rPr>
          <w:color w:val="auto"/>
          <w:szCs w:val="22"/>
          <w:lang w:val="en-US"/>
        </w:rPr>
        <w:t>,</w:t>
      </w:r>
      <w:r w:rsidRPr="00725129">
        <w:rPr>
          <w:color w:val="auto"/>
          <w:szCs w:val="22"/>
          <w:lang w:val="en-US"/>
        </w:rPr>
        <w:t xml:space="preserve"> further maximizing jobsite efficiency. Featuring self-cleaning threads to eliminate concrete adhesion, the ACME treads ensure fast and easy wing-nut travel. </w:t>
      </w:r>
    </w:p>
    <w:p w14:paraId="134361E2" w14:textId="77777777" w:rsidR="002A5C6E" w:rsidRPr="00725129" w:rsidRDefault="002A5C6E" w:rsidP="000B21E0">
      <w:pPr>
        <w:rPr>
          <w:color w:val="auto"/>
          <w:szCs w:val="22"/>
          <w:lang w:val="en-US"/>
        </w:rPr>
      </w:pPr>
    </w:p>
    <w:p w14:paraId="1B0EE50F" w14:textId="77777777" w:rsidR="002A5C6E" w:rsidRPr="00725129" w:rsidRDefault="002A5C6E" w:rsidP="000B21E0">
      <w:pPr>
        <w:rPr>
          <w:b/>
          <w:color w:val="auto"/>
          <w:szCs w:val="22"/>
          <w:lang w:val="en-US"/>
        </w:rPr>
      </w:pPr>
      <w:r w:rsidRPr="00725129">
        <w:rPr>
          <w:b/>
          <w:color w:val="auto"/>
          <w:szCs w:val="22"/>
          <w:lang w:val="en-US"/>
        </w:rPr>
        <w:t>Reliability</w:t>
      </w:r>
    </w:p>
    <w:p w14:paraId="25762EA4" w14:textId="77777777" w:rsidR="002A5C6E" w:rsidRPr="00725129" w:rsidRDefault="002A5C6E" w:rsidP="000B21E0">
      <w:pPr>
        <w:rPr>
          <w:color w:val="auto"/>
          <w:szCs w:val="22"/>
          <w:lang w:val="en-US"/>
        </w:rPr>
      </w:pPr>
    </w:p>
    <w:p w14:paraId="41E81A47" w14:textId="77777777" w:rsidR="002A5C6E" w:rsidRPr="00725129" w:rsidRDefault="002A5C6E" w:rsidP="00C70E45">
      <w:pPr>
        <w:spacing w:line="360" w:lineRule="auto"/>
        <w:rPr>
          <w:color w:val="auto"/>
          <w:szCs w:val="22"/>
          <w:lang w:val="en-US"/>
        </w:rPr>
      </w:pPr>
      <w:r w:rsidRPr="00725129">
        <w:rPr>
          <w:color w:val="auto"/>
          <w:szCs w:val="22"/>
          <w:lang w:val="en-US"/>
        </w:rPr>
        <w:t>Doka’s Super Prop has a long life</w:t>
      </w:r>
      <w:r w:rsidR="000A73E2" w:rsidRPr="00725129">
        <w:rPr>
          <w:color w:val="auto"/>
          <w:szCs w:val="22"/>
          <w:lang w:val="en-US"/>
        </w:rPr>
        <w:t>-</w:t>
      </w:r>
      <w:r w:rsidRPr="00725129">
        <w:rPr>
          <w:color w:val="auto"/>
          <w:szCs w:val="22"/>
          <w:lang w:val="en-US"/>
        </w:rPr>
        <w:t>cycle</w:t>
      </w:r>
      <w:r w:rsidR="00C70E45" w:rsidRPr="00725129">
        <w:rPr>
          <w:color w:val="auto"/>
          <w:szCs w:val="22"/>
          <w:lang w:val="en-US"/>
        </w:rPr>
        <w:t>, proving its dependability. Corrosion-</w:t>
      </w:r>
      <w:r w:rsidRPr="00725129">
        <w:rPr>
          <w:color w:val="auto"/>
          <w:szCs w:val="22"/>
          <w:lang w:val="en-US"/>
        </w:rPr>
        <w:t>free components ensure the tested capacities throughout the lifetime of the product. Tough alloy and construction deliver superior quality</w:t>
      </w:r>
      <w:r w:rsidR="00C70E45" w:rsidRPr="00725129">
        <w:rPr>
          <w:color w:val="auto"/>
          <w:szCs w:val="22"/>
          <w:lang w:val="en-US"/>
        </w:rPr>
        <w:t>,</w:t>
      </w:r>
      <w:r w:rsidRPr="00725129">
        <w:rPr>
          <w:color w:val="auto"/>
          <w:szCs w:val="22"/>
          <w:lang w:val="en-US"/>
        </w:rPr>
        <w:t xml:space="preserve"> which is the basis of long-lasting dependability.</w:t>
      </w:r>
    </w:p>
    <w:p w14:paraId="0044E153" w14:textId="77777777" w:rsidR="002A5C6E" w:rsidRPr="00725129" w:rsidRDefault="002A5C6E" w:rsidP="000B21E0">
      <w:pPr>
        <w:rPr>
          <w:color w:val="auto"/>
          <w:szCs w:val="22"/>
          <w:lang w:val="en-US"/>
        </w:rPr>
      </w:pPr>
    </w:p>
    <w:p w14:paraId="6D84E439" w14:textId="77777777" w:rsidR="00C70E45" w:rsidRPr="00725129" w:rsidRDefault="00C70E45" w:rsidP="000B21E0">
      <w:pPr>
        <w:rPr>
          <w:color w:val="auto"/>
          <w:szCs w:val="22"/>
          <w:lang w:val="en-US"/>
        </w:rPr>
      </w:pPr>
      <w:r w:rsidRPr="00725129">
        <w:rPr>
          <w:color w:val="auto"/>
          <w:szCs w:val="22"/>
          <w:lang w:val="en-US"/>
        </w:rPr>
        <w:t>NEED QUOTE HERE ABOUT THE RELIABILITY</w:t>
      </w:r>
    </w:p>
    <w:p w14:paraId="1E344BF5" w14:textId="77777777" w:rsidR="0088590F" w:rsidRDefault="0088590F" w:rsidP="0004217C">
      <w:pPr>
        <w:rPr>
          <w:color w:val="auto"/>
          <w:szCs w:val="22"/>
        </w:rPr>
      </w:pPr>
    </w:p>
    <w:p w14:paraId="2E114C0A" w14:textId="77777777" w:rsidR="00725129" w:rsidRDefault="00725129" w:rsidP="00725129">
      <w:pPr>
        <w:spacing w:line="360" w:lineRule="auto"/>
        <w:rPr>
          <w:rFonts w:eastAsia="Calibri" w:cs="Arial"/>
          <w:b/>
          <w:color w:val="auto"/>
          <w:szCs w:val="22"/>
          <w:lang w:val="en-US"/>
        </w:rPr>
      </w:pPr>
    </w:p>
    <w:p w14:paraId="67D35021" w14:textId="77777777" w:rsidR="00725129" w:rsidRPr="00725129" w:rsidRDefault="00725129" w:rsidP="00725129">
      <w:pPr>
        <w:spacing w:line="360" w:lineRule="auto"/>
        <w:rPr>
          <w:rFonts w:eastAsia="Calibri" w:cs="Arial"/>
          <w:b/>
          <w:color w:val="auto"/>
          <w:szCs w:val="22"/>
          <w:lang w:val="en-US"/>
        </w:rPr>
      </w:pPr>
      <w:r w:rsidRPr="00725129">
        <w:rPr>
          <w:rFonts w:eastAsia="Calibri" w:cs="Arial"/>
          <w:b/>
          <w:color w:val="auto"/>
          <w:szCs w:val="22"/>
          <w:lang w:val="en-US"/>
        </w:rPr>
        <w:t xml:space="preserve">About </w:t>
      </w:r>
      <w:proofErr w:type="spellStart"/>
      <w:r w:rsidRPr="00725129">
        <w:rPr>
          <w:rFonts w:eastAsia="Calibri" w:cs="Arial"/>
          <w:b/>
          <w:color w:val="auto"/>
          <w:szCs w:val="22"/>
          <w:lang w:val="en-US"/>
        </w:rPr>
        <w:t>Doka</w:t>
      </w:r>
      <w:proofErr w:type="spellEnd"/>
    </w:p>
    <w:p w14:paraId="30B5E6FE" w14:textId="77777777" w:rsidR="00725129" w:rsidRPr="00725129" w:rsidRDefault="00725129" w:rsidP="00725129">
      <w:pPr>
        <w:spacing w:line="360" w:lineRule="auto"/>
        <w:rPr>
          <w:rFonts w:eastAsia="Calibri" w:cs="Arial"/>
          <w:color w:val="auto"/>
          <w:szCs w:val="22"/>
          <w:lang w:val="en-US"/>
        </w:rPr>
      </w:pPr>
      <w:proofErr w:type="spellStart"/>
      <w:r w:rsidRPr="00725129">
        <w:rPr>
          <w:rFonts w:eastAsia="Calibri" w:cs="Arial"/>
          <w:color w:val="auto"/>
          <w:szCs w:val="22"/>
          <w:lang w:val="en-US"/>
        </w:rPr>
        <w:t>Doka</w:t>
      </w:r>
      <w:proofErr w:type="spellEnd"/>
      <w:r w:rsidRPr="00725129">
        <w:rPr>
          <w:rFonts w:eastAsia="Calibri" w:cs="Arial"/>
          <w:color w:val="auto"/>
          <w:szCs w:val="22"/>
          <w:lang w:val="en-US"/>
        </w:rPr>
        <w:t xml:space="preserve"> is one of the world leaders in developing, manufacturing and distributing formwork technology for use in all fields of the construction sector. With more than 160 sales and logistics facilities in over 70 countries, the </w:t>
      </w:r>
      <w:proofErr w:type="spellStart"/>
      <w:r w:rsidRPr="00725129">
        <w:rPr>
          <w:rFonts w:eastAsia="Calibri" w:cs="Arial"/>
          <w:color w:val="auto"/>
          <w:szCs w:val="22"/>
          <w:lang w:val="en-US"/>
        </w:rPr>
        <w:t>Doka</w:t>
      </w:r>
      <w:proofErr w:type="spellEnd"/>
      <w:r w:rsidRPr="00725129">
        <w:rPr>
          <w:rFonts w:eastAsia="Calibri" w:cs="Arial"/>
          <w:color w:val="auto"/>
          <w:szCs w:val="22"/>
          <w:lang w:val="en-US"/>
        </w:rPr>
        <w:t xml:space="preserve"> Group has a highly efficient distribution network which ensures that equipment and technical support are provided quickly and professionally. An enterprise forming part of the </w:t>
      </w:r>
      <w:proofErr w:type="spellStart"/>
      <w:r w:rsidRPr="00725129">
        <w:rPr>
          <w:rFonts w:eastAsia="Calibri" w:cs="Arial"/>
          <w:color w:val="auto"/>
          <w:szCs w:val="22"/>
          <w:lang w:val="en-US"/>
        </w:rPr>
        <w:t>Umdasch</w:t>
      </w:r>
      <w:proofErr w:type="spellEnd"/>
      <w:r w:rsidRPr="00725129">
        <w:rPr>
          <w:rFonts w:eastAsia="Calibri" w:cs="Arial"/>
          <w:color w:val="auto"/>
          <w:szCs w:val="22"/>
          <w:lang w:val="en-US"/>
        </w:rPr>
        <w:t xml:space="preserve"> Group, the </w:t>
      </w:r>
      <w:proofErr w:type="spellStart"/>
      <w:r w:rsidRPr="00725129">
        <w:rPr>
          <w:rFonts w:eastAsia="Calibri" w:cs="Arial"/>
          <w:color w:val="auto"/>
          <w:szCs w:val="22"/>
          <w:lang w:val="en-US"/>
        </w:rPr>
        <w:t>Doka</w:t>
      </w:r>
      <w:proofErr w:type="spellEnd"/>
      <w:r w:rsidRPr="00725129">
        <w:rPr>
          <w:rFonts w:eastAsia="Calibri" w:cs="Arial"/>
          <w:color w:val="auto"/>
          <w:szCs w:val="22"/>
          <w:lang w:val="en-US"/>
        </w:rPr>
        <w:t xml:space="preserve"> Group employs a worldwide workforce of more than 5,600 employees. For more information, visit </w:t>
      </w:r>
      <w:hyperlink r:id="rId9" w:history="1">
        <w:r w:rsidRPr="00725129">
          <w:rPr>
            <w:rFonts w:eastAsia="Calibri" w:cs="Arial"/>
            <w:color w:val="auto"/>
            <w:szCs w:val="22"/>
            <w:u w:val="single"/>
            <w:lang w:val="en-US"/>
          </w:rPr>
          <w:t>www.doka.com</w:t>
        </w:r>
      </w:hyperlink>
      <w:r w:rsidRPr="00725129">
        <w:rPr>
          <w:rFonts w:eastAsia="Calibri" w:cs="Arial"/>
          <w:color w:val="auto"/>
          <w:szCs w:val="22"/>
          <w:lang w:val="en-US"/>
        </w:rPr>
        <w:t xml:space="preserve">. </w:t>
      </w:r>
    </w:p>
    <w:p w14:paraId="4D6B726B" w14:textId="77777777" w:rsidR="00725129" w:rsidRPr="00725129" w:rsidRDefault="00725129" w:rsidP="00725129">
      <w:pPr>
        <w:spacing w:line="360" w:lineRule="auto"/>
        <w:jc w:val="center"/>
        <w:rPr>
          <w:rFonts w:eastAsia="Calibri" w:cs="Arial"/>
          <w:color w:val="auto"/>
          <w:szCs w:val="22"/>
          <w:lang w:val="en-US"/>
        </w:rPr>
      </w:pPr>
      <w:r w:rsidRPr="00725129">
        <w:rPr>
          <w:rFonts w:eastAsia="Calibri" w:cs="Arial"/>
          <w:color w:val="auto"/>
          <w:szCs w:val="22"/>
          <w:lang w:val="en-US"/>
        </w:rPr>
        <w:t># # #</w:t>
      </w:r>
    </w:p>
    <w:p w14:paraId="4A761624" w14:textId="77777777" w:rsidR="00725129" w:rsidRPr="00725129" w:rsidRDefault="00725129" w:rsidP="0004217C">
      <w:pPr>
        <w:rPr>
          <w:color w:val="auto"/>
          <w:szCs w:val="22"/>
        </w:rPr>
      </w:pPr>
    </w:p>
    <w:sectPr w:rsidR="00725129" w:rsidRPr="00725129" w:rsidSect="008C78AA">
      <w:headerReference w:type="default" r:id="rId10"/>
      <w:footerReference w:type="default" r:id="rId11"/>
      <w:headerReference w:type="first" r:id="rId12"/>
      <w:footerReference w:type="first" r:id="rId13"/>
      <w:type w:val="continuous"/>
      <w:pgSz w:w="11906" w:h="16838" w:code="9"/>
      <w:pgMar w:top="0" w:right="1134" w:bottom="1985" w:left="1418" w:header="709" w:footer="567" w:gutter="0"/>
      <w:cols w:space="708"/>
      <w:formProt w:val="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E59C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A78508" w14:textId="77777777" w:rsidR="009B567A" w:rsidRDefault="009B567A">
      <w:r>
        <w:separator/>
      </w:r>
    </w:p>
  </w:endnote>
  <w:endnote w:type="continuationSeparator" w:id="0">
    <w:p w14:paraId="324BAB00" w14:textId="77777777" w:rsidR="009B567A" w:rsidRDefault="009B5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B88EF" w14:textId="77777777" w:rsidR="009B6A4B" w:rsidRDefault="009B6A4B">
    <w:pPr>
      <w:pStyle w:val="Footer"/>
    </w:pPr>
    <w:r>
      <w:rPr>
        <w:noProof/>
        <w:lang w:val="en-US"/>
      </w:rPr>
      <w:drawing>
        <wp:anchor distT="0" distB="0" distL="114300" distR="114300" simplePos="0" relativeHeight="251657216" behindDoc="0" locked="0" layoutInCell="1" allowOverlap="1" wp14:anchorId="4C252AD2" wp14:editId="48E8A0B7">
          <wp:simplePos x="0" y="0"/>
          <wp:positionH relativeFrom="column">
            <wp:posOffset>560705</wp:posOffset>
          </wp:positionH>
          <wp:positionV relativeFrom="paragraph">
            <wp:posOffset>-172720</wp:posOffset>
          </wp:positionV>
          <wp:extent cx="6477000" cy="802640"/>
          <wp:effectExtent l="19050" t="0" r="0" b="0"/>
          <wp:wrapThrough wrapText="bothSides">
            <wp:wrapPolygon edited="0">
              <wp:start x="-64" y="0"/>
              <wp:lineTo x="-64" y="21019"/>
              <wp:lineTo x="21600" y="21019"/>
              <wp:lineTo x="21600" y="0"/>
              <wp:lineTo x="-64" y="0"/>
            </wp:wrapPolygon>
          </wp:wrapThrough>
          <wp:docPr id="2" name="Grafik 1" descr="footer_folgese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folgeseite2.jpg"/>
                  <pic:cNvPicPr/>
                </pic:nvPicPr>
                <pic:blipFill>
                  <a:blip r:embed="rId1" cstate="print"/>
                  <a:stretch>
                    <a:fillRect/>
                  </a:stretch>
                </pic:blipFill>
                <pic:spPr>
                  <a:xfrm>
                    <a:off x="0" y="0"/>
                    <a:ext cx="6477000" cy="802640"/>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7C0EC" w14:textId="77777777" w:rsidR="002D4AC5" w:rsidRDefault="00567863">
    <w:pPr>
      <w:pStyle w:val="Footer"/>
    </w:pPr>
    <w:r>
      <w:rPr>
        <w:noProof/>
        <w:lang w:val="en-US"/>
      </w:rPr>
      <w:drawing>
        <wp:anchor distT="0" distB="0" distL="114300" distR="114300" simplePos="0" relativeHeight="251659264" behindDoc="0" locked="0" layoutInCell="1" allowOverlap="1" wp14:anchorId="43B98A4F" wp14:editId="3FFBDAA1">
          <wp:simplePos x="0" y="0"/>
          <wp:positionH relativeFrom="column">
            <wp:posOffset>751205</wp:posOffset>
          </wp:positionH>
          <wp:positionV relativeFrom="paragraph">
            <wp:posOffset>10160</wp:posOffset>
          </wp:positionV>
          <wp:extent cx="6477000" cy="603885"/>
          <wp:effectExtent l="19050" t="0" r="0" b="0"/>
          <wp:wrapThrough wrapText="bothSides">
            <wp:wrapPolygon edited="0">
              <wp:start x="-64" y="0"/>
              <wp:lineTo x="-64" y="21123"/>
              <wp:lineTo x="21600" y="21123"/>
              <wp:lineTo x="21600" y="0"/>
              <wp:lineTo x="-64" y="0"/>
            </wp:wrapPolygon>
          </wp:wrapThrough>
          <wp:docPr id="5" name="Grafik 4" descr="footer_usa-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usa-little ferry 214 gates road.jpg"/>
                  <pic:cNvPicPr/>
                </pic:nvPicPr>
                <pic:blipFill>
                  <a:blip r:embed="rId1"/>
                  <a:stretch>
                    <a:fillRect/>
                  </a:stretch>
                </pic:blipFill>
                <pic:spPr>
                  <a:xfrm>
                    <a:off x="0" y="0"/>
                    <a:ext cx="6477000" cy="60388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38A4D5" w14:textId="77777777" w:rsidR="009B567A" w:rsidRDefault="009B567A">
      <w:r>
        <w:separator/>
      </w:r>
    </w:p>
  </w:footnote>
  <w:footnote w:type="continuationSeparator" w:id="0">
    <w:p w14:paraId="22E16DFE" w14:textId="77777777" w:rsidR="009B567A" w:rsidRDefault="009B5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E66D3" w14:textId="77777777" w:rsidR="009B6A4B" w:rsidRDefault="009B6A4B">
    <w:pPr>
      <w:pStyle w:val="Header"/>
    </w:pPr>
    <w:r>
      <w:rPr>
        <w:noProof/>
        <w:lang w:val="en-US"/>
      </w:rPr>
      <w:drawing>
        <wp:anchor distT="0" distB="0" distL="114300" distR="114300" simplePos="0" relativeHeight="251655168" behindDoc="0" locked="0" layoutInCell="1" allowOverlap="1" wp14:anchorId="7057BD2A" wp14:editId="7100F0DC">
          <wp:simplePos x="0" y="0"/>
          <wp:positionH relativeFrom="column">
            <wp:posOffset>4687570</wp:posOffset>
          </wp:positionH>
          <wp:positionV relativeFrom="paragraph">
            <wp:posOffset>-505460</wp:posOffset>
          </wp:positionV>
          <wp:extent cx="2449830" cy="1176655"/>
          <wp:effectExtent l="19050" t="0" r="7620" b="0"/>
          <wp:wrapThrough wrapText="bothSides">
            <wp:wrapPolygon edited="0">
              <wp:start x="-168" y="0"/>
              <wp:lineTo x="-168" y="21332"/>
              <wp:lineTo x="21667" y="21332"/>
              <wp:lineTo x="21667" y="0"/>
              <wp:lineTo x="-168" y="0"/>
            </wp:wrapPolygon>
          </wp:wrapThrough>
          <wp:docPr id="1" name="Grafik 0" descr="folge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geseite.jpg"/>
                  <pic:cNvPicPr/>
                </pic:nvPicPr>
                <pic:blipFill>
                  <a:blip r:embed="rId1" cstate="print"/>
                  <a:srcRect/>
                  <a:stretch>
                    <a:fillRect/>
                  </a:stretch>
                </pic:blipFill>
                <pic:spPr>
                  <a:xfrm>
                    <a:off x="0" y="0"/>
                    <a:ext cx="2449830"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834AC" w14:textId="77777777" w:rsidR="002D4AC5" w:rsidRDefault="00D57FE9">
    <w:pPr>
      <w:pStyle w:val="Header"/>
    </w:pPr>
    <w:r>
      <w:rPr>
        <w:noProof/>
        <w:lang w:val="en-US"/>
      </w:rPr>
      <w:drawing>
        <wp:anchor distT="0" distB="0" distL="114300" distR="114300" simplePos="0" relativeHeight="251661312" behindDoc="0" locked="0" layoutInCell="1" allowOverlap="1" wp14:anchorId="1F6A71F0" wp14:editId="51A1B56A">
          <wp:simplePos x="0" y="0"/>
          <wp:positionH relativeFrom="column">
            <wp:posOffset>2413635</wp:posOffset>
          </wp:positionH>
          <wp:positionV relativeFrom="paragraph">
            <wp:posOffset>-640715</wp:posOffset>
          </wp:positionV>
          <wp:extent cx="4497070" cy="1947545"/>
          <wp:effectExtent l="19050" t="0" r="0" b="0"/>
          <wp:wrapThrough wrapText="bothSides">
            <wp:wrapPolygon edited="0">
              <wp:start x="-91" y="0"/>
              <wp:lineTo x="-91" y="21339"/>
              <wp:lineTo x="21594" y="21339"/>
              <wp:lineTo x="21594" y="0"/>
              <wp:lineTo x="-91" y="0"/>
            </wp:wrapPolygon>
          </wp:wrapThrough>
          <wp:docPr id="3" name="Grafik 2" descr="header_usa_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usa_little ferry 214 gates road.jpg"/>
                  <pic:cNvPicPr/>
                </pic:nvPicPr>
                <pic:blipFill>
                  <a:blip r:embed="rId1"/>
                  <a:stretch>
                    <a:fillRect/>
                  </a:stretch>
                </pic:blipFill>
                <pic:spPr>
                  <a:xfrm>
                    <a:off x="0" y="0"/>
                    <a:ext cx="4497070" cy="194754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Heading1"/>
      <w:lvlText w:val="%1."/>
      <w:lvlJc w:val="left"/>
      <w:pPr>
        <w:tabs>
          <w:tab w:val="num" w:pos="360"/>
        </w:tabs>
        <w:ind w:left="0" w:firstLine="0"/>
      </w:pPr>
      <w:rPr>
        <w:rFonts w:ascii="Arial" w:hAnsi="Arial" w:hint="default"/>
        <w:b/>
        <w:i w:val="0"/>
        <w:sz w:val="22"/>
        <w:u w:val="single"/>
      </w:rPr>
    </w:lvl>
    <w:lvl w:ilvl="1">
      <w:start w:val="1"/>
      <w:numFmt w:val="decimal"/>
      <w:pStyle w:val="Heading2"/>
      <w:lvlText w:val="%1.%2"/>
      <w:lvlJc w:val="left"/>
      <w:pPr>
        <w:tabs>
          <w:tab w:val="num" w:pos="360"/>
        </w:tabs>
        <w:ind w:left="0" w:firstLine="0"/>
      </w:pPr>
      <w:rPr>
        <w:rFonts w:ascii="Arial" w:hAnsi="Arial" w:hint="default"/>
        <w:b/>
        <w:i w:val="0"/>
        <w:sz w:val="22"/>
      </w:rPr>
    </w:lvl>
    <w:lvl w:ilvl="2">
      <w:start w:val="1"/>
      <w:numFmt w:val="decimal"/>
      <w:pStyle w:val="Heading3"/>
      <w:lvlText w:val="%1.%2.%3"/>
      <w:lvlJc w:val="left"/>
      <w:pPr>
        <w:tabs>
          <w:tab w:val="num" w:pos="720"/>
        </w:tabs>
        <w:ind w:left="0" w:firstLine="0"/>
      </w:pPr>
      <w:rPr>
        <w:rFonts w:ascii="Arial" w:hAnsi="Arial" w:hint="default"/>
        <w:sz w:val="22"/>
        <w:u w:val="single"/>
      </w:rPr>
    </w:lvl>
    <w:lvl w:ilvl="3">
      <w:start w:val="1"/>
      <w:numFmt w:val="decimal"/>
      <w:pStyle w:val="Heading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ocumentProtection w:edit="forms" w:enforcement="0"/>
  <w:defaultTabStop w:val="720"/>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10D"/>
    <w:rsid w:val="00005BA4"/>
    <w:rsid w:val="0001239A"/>
    <w:rsid w:val="00015F66"/>
    <w:rsid w:val="00016591"/>
    <w:rsid w:val="000251EE"/>
    <w:rsid w:val="00030363"/>
    <w:rsid w:val="0004217C"/>
    <w:rsid w:val="000457D7"/>
    <w:rsid w:val="00054831"/>
    <w:rsid w:val="000562D6"/>
    <w:rsid w:val="0006146F"/>
    <w:rsid w:val="00066095"/>
    <w:rsid w:val="00072B49"/>
    <w:rsid w:val="00073AC8"/>
    <w:rsid w:val="00076DB5"/>
    <w:rsid w:val="000773D4"/>
    <w:rsid w:val="00092FBD"/>
    <w:rsid w:val="000931C4"/>
    <w:rsid w:val="000A4782"/>
    <w:rsid w:val="000A6BF4"/>
    <w:rsid w:val="000A73E2"/>
    <w:rsid w:val="000B21E0"/>
    <w:rsid w:val="000B3461"/>
    <w:rsid w:val="000B7ED1"/>
    <w:rsid w:val="000C09CF"/>
    <w:rsid w:val="000C0E0C"/>
    <w:rsid w:val="000D01E9"/>
    <w:rsid w:val="000D0CDF"/>
    <w:rsid w:val="000D3FE3"/>
    <w:rsid w:val="000F0A26"/>
    <w:rsid w:val="000F27D8"/>
    <w:rsid w:val="000F2860"/>
    <w:rsid w:val="000F4755"/>
    <w:rsid w:val="000F6CA7"/>
    <w:rsid w:val="001010D8"/>
    <w:rsid w:val="00101154"/>
    <w:rsid w:val="00121825"/>
    <w:rsid w:val="001331F3"/>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63C2"/>
    <w:rsid w:val="00217920"/>
    <w:rsid w:val="002179FF"/>
    <w:rsid w:val="0022396F"/>
    <w:rsid w:val="0022681D"/>
    <w:rsid w:val="0023241C"/>
    <w:rsid w:val="002349EA"/>
    <w:rsid w:val="0024357E"/>
    <w:rsid w:val="002518A2"/>
    <w:rsid w:val="00255FAB"/>
    <w:rsid w:val="00267C5D"/>
    <w:rsid w:val="00270768"/>
    <w:rsid w:val="00274954"/>
    <w:rsid w:val="0028229F"/>
    <w:rsid w:val="002878DF"/>
    <w:rsid w:val="00292958"/>
    <w:rsid w:val="002955F7"/>
    <w:rsid w:val="002A0E48"/>
    <w:rsid w:val="002A560B"/>
    <w:rsid w:val="002A5C6E"/>
    <w:rsid w:val="002A6293"/>
    <w:rsid w:val="002A6736"/>
    <w:rsid w:val="002B684F"/>
    <w:rsid w:val="002B7048"/>
    <w:rsid w:val="002B77BD"/>
    <w:rsid w:val="002C3B72"/>
    <w:rsid w:val="002C4E8E"/>
    <w:rsid w:val="002C79F1"/>
    <w:rsid w:val="002D1CC4"/>
    <w:rsid w:val="002D4AC5"/>
    <w:rsid w:val="002E510D"/>
    <w:rsid w:val="002F0538"/>
    <w:rsid w:val="002F4AAD"/>
    <w:rsid w:val="002F6989"/>
    <w:rsid w:val="0030061E"/>
    <w:rsid w:val="00312D8F"/>
    <w:rsid w:val="00316391"/>
    <w:rsid w:val="003254C3"/>
    <w:rsid w:val="00325611"/>
    <w:rsid w:val="003405B7"/>
    <w:rsid w:val="003423CE"/>
    <w:rsid w:val="0034592E"/>
    <w:rsid w:val="0036738B"/>
    <w:rsid w:val="00371B67"/>
    <w:rsid w:val="00375913"/>
    <w:rsid w:val="003764D7"/>
    <w:rsid w:val="00380A98"/>
    <w:rsid w:val="00383394"/>
    <w:rsid w:val="00386AD2"/>
    <w:rsid w:val="00393079"/>
    <w:rsid w:val="00393CDB"/>
    <w:rsid w:val="003A5B0C"/>
    <w:rsid w:val="003A7727"/>
    <w:rsid w:val="003A79FC"/>
    <w:rsid w:val="003B3FCB"/>
    <w:rsid w:val="003E1B7C"/>
    <w:rsid w:val="003E4C7C"/>
    <w:rsid w:val="003E679B"/>
    <w:rsid w:val="003F1085"/>
    <w:rsid w:val="003F265C"/>
    <w:rsid w:val="003F2D41"/>
    <w:rsid w:val="00410041"/>
    <w:rsid w:val="00414531"/>
    <w:rsid w:val="004165BC"/>
    <w:rsid w:val="004235FA"/>
    <w:rsid w:val="00424EB9"/>
    <w:rsid w:val="004270A9"/>
    <w:rsid w:val="004361E6"/>
    <w:rsid w:val="0044387D"/>
    <w:rsid w:val="00455EFF"/>
    <w:rsid w:val="00463017"/>
    <w:rsid w:val="004639B7"/>
    <w:rsid w:val="00463CD4"/>
    <w:rsid w:val="00474177"/>
    <w:rsid w:val="004758D0"/>
    <w:rsid w:val="0048426A"/>
    <w:rsid w:val="004A0EF2"/>
    <w:rsid w:val="004A11B0"/>
    <w:rsid w:val="004B0024"/>
    <w:rsid w:val="004B0D6E"/>
    <w:rsid w:val="004E01A8"/>
    <w:rsid w:val="004E5EFD"/>
    <w:rsid w:val="004F0C47"/>
    <w:rsid w:val="00514C50"/>
    <w:rsid w:val="005151C6"/>
    <w:rsid w:val="0051534D"/>
    <w:rsid w:val="005164DE"/>
    <w:rsid w:val="00522770"/>
    <w:rsid w:val="005257A0"/>
    <w:rsid w:val="00531302"/>
    <w:rsid w:val="00533B9D"/>
    <w:rsid w:val="00541415"/>
    <w:rsid w:val="005428D8"/>
    <w:rsid w:val="005459C6"/>
    <w:rsid w:val="00550E9F"/>
    <w:rsid w:val="00564AF1"/>
    <w:rsid w:val="00567863"/>
    <w:rsid w:val="00594A33"/>
    <w:rsid w:val="005965EE"/>
    <w:rsid w:val="005C05EF"/>
    <w:rsid w:val="005C4ED3"/>
    <w:rsid w:val="005D590E"/>
    <w:rsid w:val="005F4E67"/>
    <w:rsid w:val="00605ED4"/>
    <w:rsid w:val="006174CA"/>
    <w:rsid w:val="00625A3D"/>
    <w:rsid w:val="0062650A"/>
    <w:rsid w:val="00626A22"/>
    <w:rsid w:val="00641955"/>
    <w:rsid w:val="006459F5"/>
    <w:rsid w:val="006542E6"/>
    <w:rsid w:val="006568C4"/>
    <w:rsid w:val="00673A41"/>
    <w:rsid w:val="006748FC"/>
    <w:rsid w:val="00676BB2"/>
    <w:rsid w:val="00685C23"/>
    <w:rsid w:val="006A4302"/>
    <w:rsid w:val="006B44CA"/>
    <w:rsid w:val="006B6F45"/>
    <w:rsid w:val="006C0CAA"/>
    <w:rsid w:val="006C2949"/>
    <w:rsid w:val="006C6380"/>
    <w:rsid w:val="006D11DF"/>
    <w:rsid w:val="006D186D"/>
    <w:rsid w:val="006D2F3F"/>
    <w:rsid w:val="006D4BCB"/>
    <w:rsid w:val="006E1201"/>
    <w:rsid w:val="006F4ED2"/>
    <w:rsid w:val="00700FC1"/>
    <w:rsid w:val="007107B6"/>
    <w:rsid w:val="00725129"/>
    <w:rsid w:val="00735576"/>
    <w:rsid w:val="00743D15"/>
    <w:rsid w:val="0074598C"/>
    <w:rsid w:val="007468BB"/>
    <w:rsid w:val="00754E98"/>
    <w:rsid w:val="007619EF"/>
    <w:rsid w:val="00765BFB"/>
    <w:rsid w:val="00782A7A"/>
    <w:rsid w:val="007A4A33"/>
    <w:rsid w:val="007B112B"/>
    <w:rsid w:val="007B27E3"/>
    <w:rsid w:val="007B36E6"/>
    <w:rsid w:val="007C1F7C"/>
    <w:rsid w:val="007C4F72"/>
    <w:rsid w:val="007C7F63"/>
    <w:rsid w:val="007D13FB"/>
    <w:rsid w:val="007D3940"/>
    <w:rsid w:val="007E09C2"/>
    <w:rsid w:val="007E1BA1"/>
    <w:rsid w:val="007E243A"/>
    <w:rsid w:val="007F1B5C"/>
    <w:rsid w:val="00802C3F"/>
    <w:rsid w:val="008071E0"/>
    <w:rsid w:val="00807495"/>
    <w:rsid w:val="008122E0"/>
    <w:rsid w:val="008168B4"/>
    <w:rsid w:val="00826274"/>
    <w:rsid w:val="00841263"/>
    <w:rsid w:val="0084602A"/>
    <w:rsid w:val="00853D71"/>
    <w:rsid w:val="00856656"/>
    <w:rsid w:val="00861C28"/>
    <w:rsid w:val="00862648"/>
    <w:rsid w:val="00864BAC"/>
    <w:rsid w:val="0087423F"/>
    <w:rsid w:val="008850B1"/>
    <w:rsid w:val="0088590F"/>
    <w:rsid w:val="00892BD9"/>
    <w:rsid w:val="008938F0"/>
    <w:rsid w:val="00894E04"/>
    <w:rsid w:val="008B7FD4"/>
    <w:rsid w:val="008C24F7"/>
    <w:rsid w:val="008C3FD8"/>
    <w:rsid w:val="008C78AA"/>
    <w:rsid w:val="008C7981"/>
    <w:rsid w:val="008D1E1D"/>
    <w:rsid w:val="008D3FB1"/>
    <w:rsid w:val="008E01B1"/>
    <w:rsid w:val="008E371D"/>
    <w:rsid w:val="008F43B5"/>
    <w:rsid w:val="009021BF"/>
    <w:rsid w:val="009036B6"/>
    <w:rsid w:val="009059DD"/>
    <w:rsid w:val="0091326C"/>
    <w:rsid w:val="0091399C"/>
    <w:rsid w:val="009142E4"/>
    <w:rsid w:val="00923210"/>
    <w:rsid w:val="009249D5"/>
    <w:rsid w:val="00925429"/>
    <w:rsid w:val="0093020F"/>
    <w:rsid w:val="009322CF"/>
    <w:rsid w:val="009355F1"/>
    <w:rsid w:val="00937539"/>
    <w:rsid w:val="00946116"/>
    <w:rsid w:val="00947EF7"/>
    <w:rsid w:val="00950FA8"/>
    <w:rsid w:val="00955FDB"/>
    <w:rsid w:val="00961B97"/>
    <w:rsid w:val="009641AB"/>
    <w:rsid w:val="00964810"/>
    <w:rsid w:val="00966E67"/>
    <w:rsid w:val="00971C3F"/>
    <w:rsid w:val="00971E7C"/>
    <w:rsid w:val="00975006"/>
    <w:rsid w:val="009753D5"/>
    <w:rsid w:val="00980B19"/>
    <w:rsid w:val="009834DC"/>
    <w:rsid w:val="00992DAA"/>
    <w:rsid w:val="009A00A8"/>
    <w:rsid w:val="009A02CD"/>
    <w:rsid w:val="009A0EB6"/>
    <w:rsid w:val="009A1B3F"/>
    <w:rsid w:val="009A2A80"/>
    <w:rsid w:val="009A3E1E"/>
    <w:rsid w:val="009B567A"/>
    <w:rsid w:val="009B6A4B"/>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1D4F"/>
    <w:rsid w:val="00A957C5"/>
    <w:rsid w:val="00AA1120"/>
    <w:rsid w:val="00AA4BB9"/>
    <w:rsid w:val="00AB3FE3"/>
    <w:rsid w:val="00AB4CCF"/>
    <w:rsid w:val="00AB5699"/>
    <w:rsid w:val="00AC02FB"/>
    <w:rsid w:val="00AE3703"/>
    <w:rsid w:val="00AE3D60"/>
    <w:rsid w:val="00AE68AC"/>
    <w:rsid w:val="00AF032B"/>
    <w:rsid w:val="00AF0FDF"/>
    <w:rsid w:val="00AF4B4A"/>
    <w:rsid w:val="00AF7048"/>
    <w:rsid w:val="00AF7050"/>
    <w:rsid w:val="00B03209"/>
    <w:rsid w:val="00B04F80"/>
    <w:rsid w:val="00B07DBB"/>
    <w:rsid w:val="00B10489"/>
    <w:rsid w:val="00B17C01"/>
    <w:rsid w:val="00B244FB"/>
    <w:rsid w:val="00B31243"/>
    <w:rsid w:val="00B3679E"/>
    <w:rsid w:val="00B43CC4"/>
    <w:rsid w:val="00B543EC"/>
    <w:rsid w:val="00B55025"/>
    <w:rsid w:val="00B56D6D"/>
    <w:rsid w:val="00B75217"/>
    <w:rsid w:val="00B878D2"/>
    <w:rsid w:val="00B924BD"/>
    <w:rsid w:val="00B968C3"/>
    <w:rsid w:val="00BA38D4"/>
    <w:rsid w:val="00BA412F"/>
    <w:rsid w:val="00BA4A3F"/>
    <w:rsid w:val="00BA6027"/>
    <w:rsid w:val="00BA6DAF"/>
    <w:rsid w:val="00BB5CC5"/>
    <w:rsid w:val="00BD6411"/>
    <w:rsid w:val="00BE6351"/>
    <w:rsid w:val="00BF3671"/>
    <w:rsid w:val="00BF4F0B"/>
    <w:rsid w:val="00BF53C0"/>
    <w:rsid w:val="00C0412F"/>
    <w:rsid w:val="00C07526"/>
    <w:rsid w:val="00C3199D"/>
    <w:rsid w:val="00C54060"/>
    <w:rsid w:val="00C540FC"/>
    <w:rsid w:val="00C54DD9"/>
    <w:rsid w:val="00C60159"/>
    <w:rsid w:val="00C6065C"/>
    <w:rsid w:val="00C60FB6"/>
    <w:rsid w:val="00C700EB"/>
    <w:rsid w:val="00C70E45"/>
    <w:rsid w:val="00C75711"/>
    <w:rsid w:val="00C76077"/>
    <w:rsid w:val="00C82CDD"/>
    <w:rsid w:val="00C84193"/>
    <w:rsid w:val="00C846DE"/>
    <w:rsid w:val="00C87F73"/>
    <w:rsid w:val="00C969D7"/>
    <w:rsid w:val="00C97B3E"/>
    <w:rsid w:val="00CA269C"/>
    <w:rsid w:val="00CC3127"/>
    <w:rsid w:val="00CC6205"/>
    <w:rsid w:val="00CC7851"/>
    <w:rsid w:val="00CC78E2"/>
    <w:rsid w:val="00CE4A9C"/>
    <w:rsid w:val="00CE716B"/>
    <w:rsid w:val="00CE7569"/>
    <w:rsid w:val="00CF3205"/>
    <w:rsid w:val="00CF52D3"/>
    <w:rsid w:val="00D13D5D"/>
    <w:rsid w:val="00D148AA"/>
    <w:rsid w:val="00D16444"/>
    <w:rsid w:val="00D16F2B"/>
    <w:rsid w:val="00D21002"/>
    <w:rsid w:val="00D260AF"/>
    <w:rsid w:val="00D35DAE"/>
    <w:rsid w:val="00D366AC"/>
    <w:rsid w:val="00D42D17"/>
    <w:rsid w:val="00D42F17"/>
    <w:rsid w:val="00D53AF3"/>
    <w:rsid w:val="00D54F3D"/>
    <w:rsid w:val="00D5564E"/>
    <w:rsid w:val="00D5596D"/>
    <w:rsid w:val="00D57FE9"/>
    <w:rsid w:val="00D663D3"/>
    <w:rsid w:val="00D70E7C"/>
    <w:rsid w:val="00D77625"/>
    <w:rsid w:val="00D7770E"/>
    <w:rsid w:val="00D8294E"/>
    <w:rsid w:val="00D9470E"/>
    <w:rsid w:val="00D95201"/>
    <w:rsid w:val="00DA3001"/>
    <w:rsid w:val="00DA459A"/>
    <w:rsid w:val="00DB557B"/>
    <w:rsid w:val="00DB59D2"/>
    <w:rsid w:val="00DC0AA7"/>
    <w:rsid w:val="00DC30D3"/>
    <w:rsid w:val="00DD0AA3"/>
    <w:rsid w:val="00DD18F9"/>
    <w:rsid w:val="00DE09B4"/>
    <w:rsid w:val="00DE2E10"/>
    <w:rsid w:val="00E01C63"/>
    <w:rsid w:val="00E02508"/>
    <w:rsid w:val="00E0389B"/>
    <w:rsid w:val="00E14BF6"/>
    <w:rsid w:val="00E253EA"/>
    <w:rsid w:val="00E42DE3"/>
    <w:rsid w:val="00E454A2"/>
    <w:rsid w:val="00E46FD1"/>
    <w:rsid w:val="00E51BBF"/>
    <w:rsid w:val="00E54F87"/>
    <w:rsid w:val="00E74BE3"/>
    <w:rsid w:val="00E80C5C"/>
    <w:rsid w:val="00E821B8"/>
    <w:rsid w:val="00E863D4"/>
    <w:rsid w:val="00E90D17"/>
    <w:rsid w:val="00E92FD5"/>
    <w:rsid w:val="00EA0280"/>
    <w:rsid w:val="00EA377C"/>
    <w:rsid w:val="00EA757D"/>
    <w:rsid w:val="00EA786D"/>
    <w:rsid w:val="00EC310A"/>
    <w:rsid w:val="00EC544C"/>
    <w:rsid w:val="00EC77A6"/>
    <w:rsid w:val="00EC7A4A"/>
    <w:rsid w:val="00ED11AA"/>
    <w:rsid w:val="00F12941"/>
    <w:rsid w:val="00F14D8B"/>
    <w:rsid w:val="00F14E3B"/>
    <w:rsid w:val="00F15F1C"/>
    <w:rsid w:val="00F162CE"/>
    <w:rsid w:val="00F20741"/>
    <w:rsid w:val="00F500C7"/>
    <w:rsid w:val="00F50BEE"/>
    <w:rsid w:val="00F52998"/>
    <w:rsid w:val="00F6120D"/>
    <w:rsid w:val="00F71BB0"/>
    <w:rsid w:val="00F74863"/>
    <w:rsid w:val="00F76C46"/>
    <w:rsid w:val="00F97455"/>
    <w:rsid w:val="00FA7083"/>
    <w:rsid w:val="00FB5539"/>
    <w:rsid w:val="00FB575D"/>
    <w:rsid w:val="00FC06EC"/>
    <w:rsid w:val="00FD2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741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3EA"/>
    <w:rPr>
      <w:rFonts w:ascii="Arial" w:hAnsi="Arial"/>
      <w:color w:val="000000"/>
      <w:sz w:val="22"/>
      <w:szCs w:val="24"/>
      <w:lang w:eastAsia="en-US"/>
    </w:rPr>
  </w:style>
  <w:style w:type="paragraph" w:styleId="Heading1">
    <w:name w:val="heading 1"/>
    <w:basedOn w:val="Normal"/>
    <w:next w:val="Normal"/>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Heading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Heading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Heading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Heading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Heading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szCs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eastAsia="en-US"/>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3EA"/>
    <w:rPr>
      <w:rFonts w:ascii="Arial" w:hAnsi="Arial"/>
      <w:color w:val="000000"/>
      <w:sz w:val="22"/>
      <w:szCs w:val="24"/>
      <w:lang w:eastAsia="en-US"/>
    </w:rPr>
  </w:style>
  <w:style w:type="paragraph" w:styleId="Heading1">
    <w:name w:val="heading 1"/>
    <w:basedOn w:val="Normal"/>
    <w:next w:val="Normal"/>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Heading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Heading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Heading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Heading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Heading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szCs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eastAsia="en-US"/>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58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oka.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wojtasz\AppData\Roaming\Microsoft\Templates\Word%20Template%20USA%20Little%20Ferry%2021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DCF9F-EF8B-457C-B5E5-4B14D61CA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 USA Little Ferry 214</Template>
  <TotalTime>0</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Briefvorlage nach AA DG- R1-MSD-0001 02 DEU</vt:lpstr>
    </vt:vector>
  </TitlesOfParts>
  <Company>Umdasch AG</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Sanicki Diana</dc:creator>
  <cp:lastModifiedBy>Wendy Ables</cp:lastModifiedBy>
  <cp:revision>2</cp:revision>
  <cp:lastPrinted>2013-01-17T21:42:00Z</cp:lastPrinted>
  <dcterms:created xsi:type="dcterms:W3CDTF">2013-12-09T19:20:00Z</dcterms:created>
  <dcterms:modified xsi:type="dcterms:W3CDTF">2013-12-09T19:20:00Z</dcterms:modified>
</cp:coreProperties>
</file>