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8AFDB" w14:textId="141A702E" w:rsidR="00B70144" w:rsidRPr="00F2726C" w:rsidRDefault="008F2463" w:rsidP="00EC2F39">
      <w:pPr>
        <w:tabs>
          <w:tab w:val="left" w:pos="1185"/>
        </w:tabs>
        <w:spacing w:line="276" w:lineRule="auto"/>
        <w:rPr>
          <w:b/>
          <w:sz w:val="32"/>
          <w:szCs w:val="20"/>
        </w:rPr>
      </w:pPr>
      <w:r w:rsidRPr="00F2726C">
        <w:rPr>
          <w:b/>
          <w:sz w:val="32"/>
          <w:szCs w:val="20"/>
        </w:rPr>
        <w:t>New headquarters for</w:t>
      </w:r>
      <w:r w:rsidRPr="002251A0">
        <w:rPr>
          <w:b/>
          <w:bCs/>
          <w:sz w:val="28"/>
          <w:szCs w:val="28"/>
        </w:rPr>
        <w:t xml:space="preserve"> </w:t>
      </w:r>
      <w:r w:rsidR="00AB30C8">
        <w:rPr>
          <w:b/>
          <w:bCs/>
          <w:sz w:val="28"/>
          <w:szCs w:val="28"/>
        </w:rPr>
        <w:t>Vaki</w:t>
      </w:r>
      <w:r w:rsidR="002251A0" w:rsidRPr="002251A0">
        <w:rPr>
          <w:b/>
          <w:bCs/>
          <w:sz w:val="28"/>
          <w:szCs w:val="28"/>
        </w:rPr>
        <w:t>fBank</w:t>
      </w:r>
    </w:p>
    <w:p w14:paraId="09C413EA" w14:textId="2EF613C6" w:rsidR="00520D47" w:rsidRPr="008F2463" w:rsidRDefault="008F2463" w:rsidP="00EC2F39">
      <w:pPr>
        <w:tabs>
          <w:tab w:val="left" w:pos="1185"/>
        </w:tabs>
        <w:spacing w:line="276" w:lineRule="auto"/>
        <w:rPr>
          <w:b/>
          <w:sz w:val="28"/>
          <w:szCs w:val="20"/>
        </w:rPr>
      </w:pPr>
      <w:r w:rsidRPr="008F2463">
        <w:rPr>
          <w:b/>
          <w:sz w:val="28"/>
          <w:szCs w:val="20"/>
        </w:rPr>
        <w:t>S</w:t>
      </w:r>
      <w:r w:rsidR="00A828ED">
        <w:rPr>
          <w:b/>
          <w:sz w:val="28"/>
          <w:szCs w:val="20"/>
        </w:rPr>
        <w:t xml:space="preserve">hape of </w:t>
      </w:r>
      <w:r w:rsidR="00F2726C">
        <w:rPr>
          <w:b/>
          <w:sz w:val="28"/>
          <w:szCs w:val="20"/>
        </w:rPr>
        <w:t>towers varies</w:t>
      </w:r>
      <w:r w:rsidRPr="008F2463">
        <w:rPr>
          <w:b/>
          <w:sz w:val="28"/>
          <w:szCs w:val="20"/>
        </w:rPr>
        <w:t xml:space="preserve"> between rectangles and hexagons</w:t>
      </w:r>
    </w:p>
    <w:p w14:paraId="09C413EB" w14:textId="77777777" w:rsidR="00AB2D6D" w:rsidRPr="00AB2D6D" w:rsidRDefault="00AB2D6D" w:rsidP="00EC2F39">
      <w:pPr>
        <w:tabs>
          <w:tab w:val="left" w:pos="1185"/>
        </w:tabs>
        <w:spacing w:line="276" w:lineRule="auto"/>
        <w:rPr>
          <w:b/>
          <w:color w:val="auto"/>
          <w:sz w:val="20"/>
          <w:szCs w:val="22"/>
        </w:rPr>
      </w:pPr>
    </w:p>
    <w:p w14:paraId="09C413EC" w14:textId="2D5DBBBC" w:rsidR="00520D47" w:rsidRDefault="008B6796" w:rsidP="0079660E">
      <w:pPr>
        <w:tabs>
          <w:tab w:val="left" w:pos="1185"/>
        </w:tabs>
        <w:spacing w:line="276" w:lineRule="auto"/>
        <w:rPr>
          <w:rFonts w:cs="Arial"/>
          <w:b/>
          <w:color w:val="auto"/>
          <w:spacing w:val="8"/>
          <w:sz w:val="21"/>
          <w:szCs w:val="21"/>
          <w:shd w:val="clear" w:color="auto" w:fill="FFFFFF"/>
        </w:rPr>
      </w:pPr>
      <w:r w:rsidRPr="001850AA">
        <w:rPr>
          <w:b/>
          <w:color w:val="auto"/>
          <w:szCs w:val="22"/>
        </w:rPr>
        <w:t>W</w:t>
      </w:r>
      <w:r w:rsidR="00F71F0B" w:rsidRPr="001850AA">
        <w:rPr>
          <w:b/>
          <w:color w:val="auto"/>
          <w:szCs w:val="22"/>
        </w:rPr>
        <w:t xml:space="preserve">ith the new headquarters of </w:t>
      </w:r>
      <w:r w:rsidR="00F71F0B" w:rsidRPr="001850AA">
        <w:rPr>
          <w:b/>
          <w:color w:val="auto"/>
        </w:rPr>
        <w:t>VakifBan</w:t>
      </w:r>
      <w:r w:rsidR="00794EA7">
        <w:rPr>
          <w:b/>
          <w:color w:val="auto"/>
        </w:rPr>
        <w:t>k</w:t>
      </w:r>
      <w:r w:rsidRPr="001850AA">
        <w:rPr>
          <w:b/>
          <w:color w:val="auto"/>
          <w:szCs w:val="22"/>
        </w:rPr>
        <w:t xml:space="preserve">, </w:t>
      </w:r>
      <w:r w:rsidR="00C45BC9" w:rsidRPr="001850AA">
        <w:rPr>
          <w:b/>
          <w:color w:val="auto"/>
          <w:szCs w:val="22"/>
        </w:rPr>
        <w:t xml:space="preserve">Istanbul is now in the process of </w:t>
      </w:r>
      <w:r w:rsidR="002251A0">
        <w:rPr>
          <w:b/>
          <w:color w:val="auto"/>
          <w:szCs w:val="22"/>
        </w:rPr>
        <w:t>becoming a financial capital</w:t>
      </w:r>
      <w:r w:rsidRPr="001850AA">
        <w:rPr>
          <w:b/>
          <w:color w:val="auto"/>
          <w:szCs w:val="22"/>
        </w:rPr>
        <w:t>.</w:t>
      </w:r>
      <w:r w:rsidR="00C45BC9" w:rsidRPr="001850AA">
        <w:rPr>
          <w:b/>
          <w:color w:val="auto"/>
          <w:szCs w:val="22"/>
        </w:rPr>
        <w:t xml:space="preserve"> </w:t>
      </w:r>
      <w:r w:rsidR="00360BEE" w:rsidRPr="001850AA">
        <w:rPr>
          <w:b/>
          <w:color w:val="auto"/>
        </w:rPr>
        <w:t>Covering a total area of 690,000 m² with 257,464m² of usable area</w:t>
      </w:r>
      <w:r w:rsidR="00633DCC" w:rsidRPr="001850AA">
        <w:rPr>
          <w:b/>
          <w:color w:val="auto"/>
        </w:rPr>
        <w:t>,</w:t>
      </w:r>
      <w:r w:rsidR="00F71F0B" w:rsidRPr="001850AA">
        <w:rPr>
          <w:b/>
          <w:color w:val="auto"/>
        </w:rPr>
        <w:t xml:space="preserve"> the</w:t>
      </w:r>
      <w:r w:rsidR="00E962CA">
        <w:rPr>
          <w:b/>
          <w:color w:val="auto"/>
        </w:rPr>
        <w:t xml:space="preserve"> office construction </w:t>
      </w:r>
      <w:r w:rsidR="00633DCC" w:rsidRPr="001850AA">
        <w:rPr>
          <w:b/>
          <w:color w:val="auto"/>
        </w:rPr>
        <w:t>w</w:t>
      </w:r>
      <w:r w:rsidR="00633DCC" w:rsidRPr="001850AA">
        <w:rPr>
          <w:rFonts w:cs="Arial"/>
          <w:b/>
          <w:color w:val="auto"/>
          <w:spacing w:val="8"/>
          <w:sz w:val="21"/>
          <w:szCs w:val="21"/>
          <w:shd w:val="clear" w:color="auto" w:fill="FFFFFF"/>
        </w:rPr>
        <w:t xml:space="preserve">ill be </w:t>
      </w:r>
      <w:r w:rsidR="00AD2910">
        <w:rPr>
          <w:rFonts w:cs="Arial"/>
          <w:b/>
          <w:color w:val="auto"/>
          <w:spacing w:val="8"/>
          <w:sz w:val="21"/>
          <w:szCs w:val="21"/>
          <w:shd w:val="clear" w:color="auto" w:fill="FFFFFF"/>
        </w:rPr>
        <w:t>one of the most spectacular</w:t>
      </w:r>
      <w:r w:rsidR="008829E4">
        <w:rPr>
          <w:rFonts w:cs="Arial"/>
          <w:b/>
          <w:color w:val="auto"/>
          <w:spacing w:val="8"/>
          <w:sz w:val="21"/>
          <w:szCs w:val="21"/>
          <w:shd w:val="clear" w:color="auto" w:fill="FFFFFF"/>
        </w:rPr>
        <w:t xml:space="preserve"> </w:t>
      </w:r>
      <w:r w:rsidR="004D2C29" w:rsidRPr="001850AA">
        <w:rPr>
          <w:rFonts w:cs="Arial"/>
          <w:b/>
          <w:color w:val="auto"/>
          <w:spacing w:val="8"/>
          <w:sz w:val="21"/>
          <w:szCs w:val="21"/>
          <w:shd w:val="clear" w:color="auto" w:fill="FFFFFF"/>
        </w:rPr>
        <w:t>bui</w:t>
      </w:r>
      <w:r w:rsidR="00374CDF">
        <w:rPr>
          <w:rFonts w:cs="Arial"/>
          <w:b/>
          <w:color w:val="auto"/>
          <w:spacing w:val="8"/>
          <w:sz w:val="21"/>
          <w:szCs w:val="21"/>
          <w:shd w:val="clear" w:color="auto" w:fill="FFFFFF"/>
        </w:rPr>
        <w:t>l</w:t>
      </w:r>
      <w:r w:rsidR="004D2C29" w:rsidRPr="001850AA">
        <w:rPr>
          <w:rFonts w:cs="Arial"/>
          <w:b/>
          <w:color w:val="auto"/>
          <w:spacing w:val="8"/>
          <w:sz w:val="21"/>
          <w:szCs w:val="21"/>
          <w:shd w:val="clear" w:color="auto" w:fill="FFFFFF"/>
        </w:rPr>
        <w:t>dings</w:t>
      </w:r>
      <w:r w:rsidR="00633DCC" w:rsidRPr="001850AA">
        <w:rPr>
          <w:rFonts w:cs="Arial"/>
          <w:b/>
          <w:color w:val="auto"/>
          <w:spacing w:val="8"/>
          <w:sz w:val="21"/>
          <w:szCs w:val="21"/>
          <w:shd w:val="clear" w:color="auto" w:fill="FFFFFF"/>
        </w:rPr>
        <w:t xml:space="preserve"> to be located in the </w:t>
      </w:r>
      <w:r w:rsidR="00C067F4">
        <w:rPr>
          <w:rFonts w:cs="Arial"/>
          <w:b/>
          <w:color w:val="000000" w:themeColor="text1"/>
          <w:spacing w:val="8"/>
          <w:sz w:val="21"/>
          <w:szCs w:val="21"/>
          <w:shd w:val="clear" w:color="auto" w:fill="FFFFFF"/>
        </w:rPr>
        <w:t>I</w:t>
      </w:r>
      <w:r w:rsidR="00E37C77" w:rsidRPr="0075681B">
        <w:rPr>
          <w:rFonts w:cs="Arial"/>
          <w:b/>
          <w:color w:val="000000" w:themeColor="text1"/>
          <w:spacing w:val="8"/>
          <w:sz w:val="21"/>
          <w:szCs w:val="21"/>
          <w:shd w:val="clear" w:color="auto" w:fill="FFFFFF"/>
        </w:rPr>
        <w:t xml:space="preserve">stanbul </w:t>
      </w:r>
      <w:r w:rsidR="00633DCC" w:rsidRPr="001850AA">
        <w:rPr>
          <w:rFonts w:cs="Arial"/>
          <w:b/>
          <w:color w:val="auto"/>
          <w:spacing w:val="8"/>
          <w:sz w:val="21"/>
          <w:szCs w:val="21"/>
          <w:shd w:val="clear" w:color="auto" w:fill="FFFFFF"/>
        </w:rPr>
        <w:t>Financ</w:t>
      </w:r>
      <w:r w:rsidR="00C067F4">
        <w:rPr>
          <w:rFonts w:cs="Arial"/>
          <w:b/>
          <w:color w:val="auto"/>
          <w:spacing w:val="8"/>
          <w:sz w:val="21"/>
          <w:szCs w:val="21"/>
          <w:shd w:val="clear" w:color="auto" w:fill="FFFFFF"/>
        </w:rPr>
        <w:t>e</w:t>
      </w:r>
      <w:r w:rsidR="00633DCC" w:rsidRPr="001850AA">
        <w:rPr>
          <w:rFonts w:cs="Arial"/>
          <w:b/>
          <w:color w:val="auto"/>
          <w:spacing w:val="8"/>
          <w:sz w:val="21"/>
          <w:szCs w:val="21"/>
          <w:shd w:val="clear" w:color="auto" w:fill="FFFFFF"/>
        </w:rPr>
        <w:t xml:space="preserve"> </w:t>
      </w:r>
      <w:r w:rsidR="007D38E0" w:rsidRPr="001850AA">
        <w:rPr>
          <w:rFonts w:cs="Arial"/>
          <w:b/>
          <w:color w:val="auto"/>
          <w:spacing w:val="8"/>
          <w:sz w:val="21"/>
          <w:szCs w:val="21"/>
          <w:shd w:val="clear" w:color="auto" w:fill="FFFFFF"/>
        </w:rPr>
        <w:t>Centr</w:t>
      </w:r>
      <w:r w:rsidR="002251A0">
        <w:rPr>
          <w:rFonts w:cs="Arial"/>
          <w:b/>
          <w:color w:val="auto"/>
          <w:spacing w:val="8"/>
          <w:sz w:val="21"/>
          <w:szCs w:val="21"/>
          <w:shd w:val="clear" w:color="auto" w:fill="FFFFFF"/>
        </w:rPr>
        <w:t>e</w:t>
      </w:r>
      <w:r w:rsidR="007D38E0" w:rsidRPr="001850AA">
        <w:rPr>
          <w:rFonts w:cs="Arial"/>
          <w:b/>
          <w:color w:val="auto"/>
          <w:spacing w:val="8"/>
          <w:sz w:val="21"/>
          <w:szCs w:val="21"/>
          <w:shd w:val="clear" w:color="auto" w:fill="FFFFFF"/>
        </w:rPr>
        <w:t>.</w:t>
      </w:r>
      <w:r w:rsidR="007D38E0" w:rsidRPr="0075681B">
        <w:rPr>
          <w:rFonts w:cs="Arial"/>
          <w:b/>
          <w:color w:val="auto"/>
          <w:spacing w:val="8"/>
          <w:sz w:val="21"/>
          <w:szCs w:val="21"/>
          <w:shd w:val="clear" w:color="auto" w:fill="FFFFFF"/>
        </w:rPr>
        <w:t xml:space="preserve"> </w:t>
      </w:r>
      <w:r w:rsidR="0049492C" w:rsidRPr="001850AA">
        <w:rPr>
          <w:rFonts w:cs="Arial"/>
          <w:b/>
          <w:color w:val="auto"/>
          <w:spacing w:val="8"/>
          <w:sz w:val="21"/>
          <w:szCs w:val="21"/>
          <w:shd w:val="clear" w:color="auto" w:fill="FFFFFF"/>
        </w:rPr>
        <w:t xml:space="preserve">Doka offered </w:t>
      </w:r>
      <w:r w:rsidR="001850AA" w:rsidRPr="001850AA">
        <w:rPr>
          <w:rFonts w:cs="Arial"/>
          <w:b/>
          <w:color w:val="auto"/>
          <w:spacing w:val="8"/>
          <w:sz w:val="21"/>
          <w:szCs w:val="21"/>
          <w:shd w:val="clear" w:color="auto" w:fill="FFFFFF"/>
        </w:rPr>
        <w:t>a suitable formwork solution</w:t>
      </w:r>
      <w:r w:rsidR="007D38E0">
        <w:rPr>
          <w:rFonts w:cs="Arial"/>
          <w:b/>
          <w:color w:val="auto"/>
          <w:spacing w:val="8"/>
          <w:sz w:val="21"/>
          <w:szCs w:val="21"/>
          <w:shd w:val="clear" w:color="auto" w:fill="FFFFFF"/>
        </w:rPr>
        <w:t xml:space="preserve"> for the special design of the two towers.</w:t>
      </w:r>
    </w:p>
    <w:p w14:paraId="09C413ED" w14:textId="77777777" w:rsidR="00AB2D6D" w:rsidRDefault="00AB2D6D" w:rsidP="0079660E">
      <w:pPr>
        <w:tabs>
          <w:tab w:val="left" w:pos="1185"/>
        </w:tabs>
        <w:spacing w:line="276" w:lineRule="auto"/>
        <w:rPr>
          <w:b/>
        </w:rPr>
      </w:pPr>
    </w:p>
    <w:p w14:paraId="166C5878" w14:textId="5D223D17" w:rsidR="00A136D6" w:rsidRDefault="004435F2" w:rsidP="00A136D6">
      <w:pPr>
        <w:tabs>
          <w:tab w:val="left" w:pos="1185"/>
        </w:tabs>
        <w:spacing w:line="276" w:lineRule="auto"/>
      </w:pPr>
      <w:r w:rsidRPr="004435F2">
        <w:t>Acknowledged as one of the biggest s</w:t>
      </w:r>
      <w:r w:rsidR="00E9422B">
        <w:t>tate-owned banks in Turkey, Vaki</w:t>
      </w:r>
      <w:r w:rsidRPr="004435F2">
        <w:t xml:space="preserve">fBank was established in 1954 and has since become an international institution with offices in New York, Bahrain and through participation in Vienna, Cologne and Frankfurt. Back in its home city of Istanbul the bank decided to build a brand new headquarters that drew on “Islamic patterns born out of mathematical wisdom,” according to architects Tabanlıoğlu Mimarlık A.Ş, however, finding a </w:t>
      </w:r>
      <w:r w:rsidRPr="00E37C77">
        <w:t>formwork</w:t>
      </w:r>
      <w:r w:rsidRPr="004435F2">
        <w:t xml:space="preserve"> solution</w:t>
      </w:r>
      <w:r w:rsidR="0078665F">
        <w:t xml:space="preserve"> </w:t>
      </w:r>
      <w:r w:rsidRPr="004435F2">
        <w:t>for this striking design wouldn’t come without its own set of challenges.</w:t>
      </w:r>
      <w:r w:rsidR="00B451D6">
        <w:t xml:space="preserve"> </w:t>
      </w:r>
      <w:r w:rsidR="00A136D6">
        <w:t xml:space="preserve">This was one of the reasons why the engineering hours on the project exceeded </w:t>
      </w:r>
      <w:r w:rsidR="00E37C77">
        <w:t>4500</w:t>
      </w:r>
      <w:r w:rsidR="00A136D6">
        <w:t xml:space="preserve"> hours</w:t>
      </w:r>
      <w:r w:rsidR="002251A0">
        <w:t>.</w:t>
      </w:r>
      <w:r w:rsidR="00A136D6">
        <w:t xml:space="preserve"> </w:t>
      </w:r>
    </w:p>
    <w:p w14:paraId="6647E504" w14:textId="77777777" w:rsidR="00A136D6" w:rsidRDefault="00A136D6" w:rsidP="00A136D6">
      <w:pPr>
        <w:tabs>
          <w:tab w:val="left" w:pos="1185"/>
        </w:tabs>
        <w:spacing w:line="276" w:lineRule="auto"/>
      </w:pPr>
    </w:p>
    <w:p w14:paraId="3AE9B5EE" w14:textId="0203A6B8" w:rsidR="004435F2" w:rsidRDefault="004435F2" w:rsidP="007D3F75">
      <w:pPr>
        <w:spacing w:line="264" w:lineRule="auto"/>
      </w:pPr>
      <w:r w:rsidRPr="004435F2">
        <w:t xml:space="preserve">Working with main contractor REC </w:t>
      </w:r>
      <w:r w:rsidR="00F460C1" w:rsidRPr="00A623B0">
        <w:rPr>
          <w:color w:val="000000" w:themeColor="text1"/>
        </w:rPr>
        <w:t xml:space="preserve">Rönesans </w:t>
      </w:r>
      <w:r w:rsidRPr="004435F2">
        <w:t>Uluslararası İnşaat Ticaret A.Ş, both Doka Turkey and Doka’s high-rise engineering department were challenged to find a suitable formwork solution for the two business towers, which resulted in the team having to draw on their extensive experience and resources.</w:t>
      </w:r>
      <w:r w:rsidR="00296DA2">
        <w:t xml:space="preserve"> </w:t>
      </w:r>
      <w:r w:rsidR="00296DA2" w:rsidRPr="00296DA2">
        <w:t>Finding a suitable</w:t>
      </w:r>
      <w:r w:rsidR="00296DA2" w:rsidRPr="00E37C77">
        <w:t xml:space="preserve"> formwork</w:t>
      </w:r>
      <w:r w:rsidR="00D92F31">
        <w:t xml:space="preserve"> </w:t>
      </w:r>
      <w:r w:rsidR="00296DA2" w:rsidRPr="00296DA2">
        <w:t xml:space="preserve">solution for this project was extremely challenging. </w:t>
      </w:r>
      <w:r w:rsidR="002251A0" w:rsidRPr="00296DA2">
        <w:t>Firstly,</w:t>
      </w:r>
      <w:r w:rsidR="00296DA2" w:rsidRPr="00296DA2">
        <w:t xml:space="preserve"> the shape of the towers varied between rectangles and hexagons, which also varied from floor to floor. In addition, the design meant typical slabs were missing which complicated things even further</w:t>
      </w:r>
      <w:r w:rsidR="00FF3AAD">
        <w:t>.</w:t>
      </w:r>
      <w:r w:rsidR="00E37C77">
        <w:t xml:space="preserve"> Furthermore; post- tensioning cables of slab and steel plates of facade application required special solution</w:t>
      </w:r>
      <w:r w:rsidR="00F460C1">
        <w:t>s</w:t>
      </w:r>
      <w:r w:rsidR="00E37C77">
        <w:t xml:space="preserve"> for</w:t>
      </w:r>
      <w:r w:rsidR="00F460C1">
        <w:t xml:space="preserve"> protection screen designs</w:t>
      </w:r>
      <w:r w:rsidR="00C067F4">
        <w:t>.</w:t>
      </w:r>
    </w:p>
    <w:p w14:paraId="4248EE15" w14:textId="1B7DE6D0" w:rsidR="004435F2" w:rsidRDefault="004435F2" w:rsidP="004435F2">
      <w:pPr>
        <w:spacing w:line="264" w:lineRule="auto"/>
      </w:pPr>
      <w:r>
        <w:t>Covering a total area of 690,000 m² with 257,464m² of usable area, the towers will reach heights of 221.3</w:t>
      </w:r>
      <w:r w:rsidR="000D7F1B">
        <w:t xml:space="preserve"> </w:t>
      </w:r>
      <w:r>
        <w:t>m and 151.6</w:t>
      </w:r>
      <w:r w:rsidR="000D7F1B">
        <w:t xml:space="preserve"> </w:t>
      </w:r>
      <w:r>
        <w:t>m respectively upon completion, covering 52 and 36 storeys. Central to the brief was to provide maximum safety, which led to Doka using its Xclimb 60 Protection Screen. Thanks to its slab-to-slab coverage, site teams were not only protected from fall risk, but furthermore from Istanbul’s inclement winter weather.</w:t>
      </w:r>
    </w:p>
    <w:p w14:paraId="02E27925" w14:textId="77777777" w:rsidR="004435F2" w:rsidRDefault="004435F2" w:rsidP="004435F2">
      <w:pPr>
        <w:spacing w:line="264" w:lineRule="auto"/>
      </w:pPr>
    </w:p>
    <w:p w14:paraId="454E3EEE" w14:textId="0B582E1D" w:rsidR="004435F2" w:rsidRPr="004435F2" w:rsidRDefault="004435F2" w:rsidP="004435F2">
      <w:pPr>
        <w:spacing w:line="264" w:lineRule="auto"/>
        <w:rPr>
          <w:i/>
        </w:rPr>
      </w:pPr>
      <w:r>
        <w:t xml:space="preserve">Speaking on behalf of the contractor Sinan Sungur, site construction chief said, </w:t>
      </w:r>
      <w:r w:rsidRPr="004435F2">
        <w:rPr>
          <w:i/>
        </w:rPr>
        <w:t>“Working with the Xclimb</w:t>
      </w:r>
      <w:r>
        <w:rPr>
          <w:i/>
        </w:rPr>
        <w:t xml:space="preserve"> </w:t>
      </w:r>
      <w:r w:rsidRPr="004435F2">
        <w:rPr>
          <w:i/>
        </w:rPr>
        <w:t>60 Protection Screen not only provided the high levels of safety we were looking for, but furthermore allowed us to get on with the job in hand. Site teams work a lot more efficiently when they feel secure.”</w:t>
      </w:r>
    </w:p>
    <w:p w14:paraId="65D11D08" w14:textId="77777777" w:rsidR="004435F2" w:rsidRDefault="004435F2" w:rsidP="004435F2">
      <w:pPr>
        <w:spacing w:line="264" w:lineRule="auto"/>
      </w:pPr>
    </w:p>
    <w:p w14:paraId="0750A290" w14:textId="2253B451" w:rsidR="004435F2" w:rsidRDefault="004435F2" w:rsidP="004435F2">
      <w:pPr>
        <w:spacing w:line="264" w:lineRule="auto"/>
      </w:pPr>
      <w:r>
        <w:t>With progress moving along, Doka Turkey was able to secure this project thanks to its tailored safety and sophisticated engineering solution, on site instruction and its ability to think on its feet. At the time of writing, the project will be handed over in August 2020.</w:t>
      </w:r>
    </w:p>
    <w:p w14:paraId="2CE4F9F3" w14:textId="1970358A" w:rsidR="00E55DF1" w:rsidRDefault="00E55DF1" w:rsidP="007D3F75">
      <w:pPr>
        <w:spacing w:line="264" w:lineRule="auto"/>
      </w:pPr>
    </w:p>
    <w:p w14:paraId="00C2BDD0" w14:textId="30E390F8" w:rsidR="00F44BE6" w:rsidRDefault="00F44BE6" w:rsidP="007D3F75">
      <w:pPr>
        <w:spacing w:line="264" w:lineRule="auto"/>
      </w:pPr>
    </w:p>
    <w:p w14:paraId="742C62A5" w14:textId="0DBF7A21" w:rsidR="00AD2910" w:rsidRDefault="00AD2910" w:rsidP="007D3F75">
      <w:pPr>
        <w:spacing w:line="264" w:lineRule="auto"/>
      </w:pPr>
    </w:p>
    <w:p w14:paraId="05BD03AE" w14:textId="77777777" w:rsidR="007F24EA" w:rsidRDefault="007F24EA" w:rsidP="007D3F75">
      <w:pPr>
        <w:spacing w:line="264" w:lineRule="auto"/>
      </w:pPr>
    </w:p>
    <w:p w14:paraId="09C413F0" w14:textId="658C6C1A" w:rsidR="00D550FA" w:rsidRDefault="007D3F75" w:rsidP="007D3F75">
      <w:pPr>
        <w:spacing w:line="264" w:lineRule="auto"/>
        <w:rPr>
          <w:b/>
          <w:sz w:val="20"/>
          <w:szCs w:val="22"/>
        </w:rPr>
      </w:pPr>
      <w:r>
        <w:rPr>
          <w:b/>
          <w:sz w:val="20"/>
          <w:szCs w:val="22"/>
        </w:rPr>
        <w:t>In short:</w:t>
      </w:r>
    </w:p>
    <w:p w14:paraId="5B6978EC" w14:textId="77777777" w:rsidR="002B7944" w:rsidRPr="00BC3BDC" w:rsidRDefault="002B7944" w:rsidP="007D3F75">
      <w:pPr>
        <w:spacing w:line="264" w:lineRule="auto"/>
      </w:pPr>
    </w:p>
    <w:p w14:paraId="09C413F1" w14:textId="57CFC718" w:rsidR="007D3F75" w:rsidRPr="00D155F6" w:rsidRDefault="001E4415" w:rsidP="004F51B0">
      <w:pPr>
        <w:tabs>
          <w:tab w:val="left" w:pos="2835"/>
        </w:tabs>
        <w:spacing w:line="264" w:lineRule="auto"/>
        <w:contextualSpacing/>
        <w:rPr>
          <w:rFonts w:cs="Arial"/>
          <w:sz w:val="20"/>
          <w:szCs w:val="22"/>
        </w:rPr>
      </w:pPr>
      <w:r>
        <w:rPr>
          <w:sz w:val="20"/>
          <w:szCs w:val="22"/>
        </w:rPr>
        <w:t>Project:</w:t>
      </w:r>
      <w:r>
        <w:rPr>
          <w:sz w:val="20"/>
          <w:szCs w:val="22"/>
        </w:rPr>
        <w:tab/>
      </w:r>
      <w:r w:rsidR="004B41D1">
        <w:rPr>
          <w:sz w:val="20"/>
          <w:szCs w:val="22"/>
        </w:rPr>
        <w:t xml:space="preserve"> </w:t>
      </w:r>
      <w:r w:rsidR="00B70144">
        <w:rPr>
          <w:sz w:val="20"/>
          <w:szCs w:val="22"/>
        </w:rPr>
        <w:t>VakifBank</w:t>
      </w:r>
      <w:r w:rsidR="00F46E2D">
        <w:rPr>
          <w:sz w:val="20"/>
          <w:szCs w:val="22"/>
        </w:rPr>
        <w:t xml:space="preserve"> Headquarters</w:t>
      </w:r>
    </w:p>
    <w:p w14:paraId="09C413F2" w14:textId="6E15DD18" w:rsidR="007D3F75" w:rsidRPr="00EC5363" w:rsidRDefault="008134C2" w:rsidP="004F51B0">
      <w:pPr>
        <w:tabs>
          <w:tab w:val="left" w:pos="2835"/>
          <w:tab w:val="left" w:pos="4986"/>
        </w:tabs>
        <w:spacing w:line="264" w:lineRule="auto"/>
        <w:contextualSpacing/>
        <w:rPr>
          <w:rFonts w:cs="Arial"/>
          <w:sz w:val="20"/>
          <w:szCs w:val="22"/>
        </w:rPr>
      </w:pPr>
      <w:r>
        <w:rPr>
          <w:sz w:val="20"/>
          <w:szCs w:val="22"/>
        </w:rPr>
        <w:t>Location:</w:t>
      </w:r>
      <w:r>
        <w:rPr>
          <w:sz w:val="20"/>
          <w:szCs w:val="22"/>
        </w:rPr>
        <w:tab/>
      </w:r>
      <w:r w:rsidR="004B41D1">
        <w:rPr>
          <w:sz w:val="20"/>
          <w:szCs w:val="22"/>
        </w:rPr>
        <w:t xml:space="preserve"> </w:t>
      </w:r>
      <w:r w:rsidR="00B70144">
        <w:rPr>
          <w:sz w:val="20"/>
          <w:szCs w:val="22"/>
        </w:rPr>
        <w:t>Istanbul, Turkey</w:t>
      </w:r>
      <w:r>
        <w:rPr>
          <w:sz w:val="20"/>
          <w:szCs w:val="22"/>
        </w:rPr>
        <w:tab/>
      </w:r>
    </w:p>
    <w:p w14:paraId="09C413F3" w14:textId="3CED04DE" w:rsidR="00D550FA" w:rsidRDefault="009A1852" w:rsidP="004F51B0">
      <w:pPr>
        <w:tabs>
          <w:tab w:val="left" w:pos="1990"/>
          <w:tab w:val="left" w:pos="2835"/>
        </w:tabs>
        <w:spacing w:line="264" w:lineRule="auto"/>
        <w:contextualSpacing/>
        <w:rPr>
          <w:sz w:val="20"/>
          <w:szCs w:val="22"/>
        </w:rPr>
      </w:pPr>
      <w:r>
        <w:rPr>
          <w:sz w:val="20"/>
          <w:szCs w:val="22"/>
        </w:rPr>
        <w:t>Type of structure:</w:t>
      </w:r>
      <w:r>
        <w:rPr>
          <w:sz w:val="20"/>
          <w:szCs w:val="22"/>
        </w:rPr>
        <w:tab/>
      </w:r>
      <w:r>
        <w:rPr>
          <w:sz w:val="20"/>
          <w:szCs w:val="22"/>
        </w:rPr>
        <w:tab/>
      </w:r>
      <w:r w:rsidR="004B41D1">
        <w:rPr>
          <w:sz w:val="20"/>
          <w:szCs w:val="22"/>
        </w:rPr>
        <w:t xml:space="preserve"> </w:t>
      </w:r>
      <w:r w:rsidR="00B70144">
        <w:rPr>
          <w:sz w:val="20"/>
          <w:szCs w:val="22"/>
        </w:rPr>
        <w:t>High</w:t>
      </w:r>
      <w:r w:rsidR="009931A1">
        <w:rPr>
          <w:sz w:val="20"/>
          <w:szCs w:val="22"/>
        </w:rPr>
        <w:t>-</w:t>
      </w:r>
      <w:r w:rsidR="00DC65C1">
        <w:rPr>
          <w:sz w:val="20"/>
          <w:szCs w:val="22"/>
        </w:rPr>
        <w:t>rise, Office</w:t>
      </w:r>
      <w:r w:rsidR="00BD7B29">
        <w:rPr>
          <w:sz w:val="20"/>
          <w:szCs w:val="22"/>
        </w:rPr>
        <w:t xml:space="preserve"> building</w:t>
      </w:r>
    </w:p>
    <w:p w14:paraId="7CD14332" w14:textId="4AAC4A2F" w:rsidR="00296DA2" w:rsidRDefault="00296DA2" w:rsidP="00296DA2">
      <w:pPr>
        <w:tabs>
          <w:tab w:val="left" w:pos="2835"/>
        </w:tabs>
        <w:spacing w:line="264" w:lineRule="auto"/>
        <w:contextualSpacing/>
        <w:rPr>
          <w:sz w:val="20"/>
          <w:szCs w:val="22"/>
        </w:rPr>
      </w:pPr>
      <w:r>
        <w:rPr>
          <w:sz w:val="20"/>
          <w:szCs w:val="22"/>
        </w:rPr>
        <w:t>Height:</w:t>
      </w:r>
      <w:r w:rsidR="00F46E2D">
        <w:rPr>
          <w:sz w:val="20"/>
          <w:szCs w:val="22"/>
        </w:rPr>
        <w:tab/>
      </w:r>
      <w:r w:rsidR="004B41D1">
        <w:rPr>
          <w:sz w:val="20"/>
          <w:szCs w:val="22"/>
        </w:rPr>
        <w:t xml:space="preserve"> </w:t>
      </w:r>
      <w:r w:rsidR="00F46E2D">
        <w:rPr>
          <w:sz w:val="20"/>
          <w:szCs w:val="22"/>
        </w:rPr>
        <w:t>221.3 m &amp; 151.</w:t>
      </w:r>
      <w:r>
        <w:rPr>
          <w:sz w:val="20"/>
          <w:szCs w:val="22"/>
        </w:rPr>
        <w:t>6 m</w:t>
      </w:r>
    </w:p>
    <w:p w14:paraId="1ACBB4B2" w14:textId="7FB7D67C" w:rsidR="00296DA2" w:rsidRDefault="00296DA2" w:rsidP="00296DA2">
      <w:pPr>
        <w:tabs>
          <w:tab w:val="left" w:pos="2835"/>
        </w:tabs>
        <w:spacing w:line="264" w:lineRule="auto"/>
        <w:contextualSpacing/>
        <w:rPr>
          <w:sz w:val="20"/>
          <w:szCs w:val="22"/>
        </w:rPr>
      </w:pPr>
      <w:r>
        <w:rPr>
          <w:sz w:val="20"/>
          <w:szCs w:val="22"/>
        </w:rPr>
        <w:t>Number of storeys:</w:t>
      </w:r>
      <w:r>
        <w:rPr>
          <w:sz w:val="20"/>
          <w:szCs w:val="22"/>
        </w:rPr>
        <w:tab/>
      </w:r>
      <w:r w:rsidR="004B41D1">
        <w:rPr>
          <w:sz w:val="20"/>
          <w:szCs w:val="22"/>
        </w:rPr>
        <w:t xml:space="preserve"> </w:t>
      </w:r>
      <w:r>
        <w:rPr>
          <w:sz w:val="20"/>
          <w:szCs w:val="22"/>
        </w:rPr>
        <w:t>52 &amp; 36</w:t>
      </w:r>
    </w:p>
    <w:p w14:paraId="18977314" w14:textId="2DADCDAB" w:rsidR="00783442" w:rsidRDefault="00783442" w:rsidP="00783442">
      <w:pPr>
        <w:tabs>
          <w:tab w:val="left" w:pos="2835"/>
        </w:tabs>
        <w:spacing w:line="264" w:lineRule="auto"/>
        <w:contextualSpacing/>
        <w:rPr>
          <w:rFonts w:cs="Arial"/>
          <w:sz w:val="20"/>
          <w:szCs w:val="22"/>
        </w:rPr>
      </w:pPr>
      <w:r>
        <w:rPr>
          <w:sz w:val="20"/>
          <w:szCs w:val="22"/>
        </w:rPr>
        <w:t>Developer:</w:t>
      </w:r>
      <w:r>
        <w:rPr>
          <w:sz w:val="20"/>
          <w:szCs w:val="22"/>
        </w:rPr>
        <w:tab/>
      </w:r>
      <w:r w:rsidR="004B41D1">
        <w:rPr>
          <w:sz w:val="20"/>
          <w:szCs w:val="22"/>
        </w:rPr>
        <w:t xml:space="preserve"> </w:t>
      </w:r>
      <w:r w:rsidRPr="00783442">
        <w:rPr>
          <w:sz w:val="20"/>
          <w:szCs w:val="22"/>
        </w:rPr>
        <w:t>VAKIF GYO</w:t>
      </w:r>
    </w:p>
    <w:p w14:paraId="09C413F5" w14:textId="439430EE" w:rsidR="007D3F75" w:rsidRPr="00AB2D6D" w:rsidRDefault="00B70144" w:rsidP="00AB2D6D">
      <w:pPr>
        <w:tabs>
          <w:tab w:val="left" w:pos="3969"/>
        </w:tabs>
        <w:spacing w:line="264" w:lineRule="auto"/>
        <w:contextualSpacing/>
        <w:rPr>
          <w:sz w:val="20"/>
          <w:szCs w:val="22"/>
        </w:rPr>
      </w:pPr>
      <w:r>
        <w:rPr>
          <w:sz w:val="20"/>
          <w:szCs w:val="22"/>
        </w:rPr>
        <w:t>Main Contractor</w:t>
      </w:r>
      <w:r w:rsidR="007D3F75" w:rsidRPr="00FD70FB">
        <w:rPr>
          <w:sz w:val="20"/>
          <w:szCs w:val="22"/>
        </w:rPr>
        <w:t xml:space="preserve">:            </w:t>
      </w:r>
      <w:r w:rsidR="00AB2D6D">
        <w:rPr>
          <w:sz w:val="20"/>
          <w:szCs w:val="22"/>
        </w:rPr>
        <w:t xml:space="preserve">      </w:t>
      </w:r>
      <w:r>
        <w:rPr>
          <w:sz w:val="20"/>
          <w:szCs w:val="22"/>
        </w:rPr>
        <w:t xml:space="preserve">      </w:t>
      </w:r>
      <w:r w:rsidR="004B41D1">
        <w:rPr>
          <w:sz w:val="20"/>
          <w:szCs w:val="22"/>
        </w:rPr>
        <w:t xml:space="preserve"> </w:t>
      </w:r>
      <w:r w:rsidRPr="00B70144">
        <w:rPr>
          <w:sz w:val="20"/>
          <w:szCs w:val="22"/>
        </w:rPr>
        <w:t>REC Uluslararası İnşaat Yatırım Sanayi ve Ticaret A.Ş</w:t>
      </w:r>
    </w:p>
    <w:p w14:paraId="09C413F6" w14:textId="1D0B9A66" w:rsidR="00EA60AF" w:rsidRPr="007D38E0" w:rsidRDefault="00B70144" w:rsidP="008D2839">
      <w:pPr>
        <w:tabs>
          <w:tab w:val="left" w:pos="2835"/>
        </w:tabs>
        <w:spacing w:line="264" w:lineRule="auto"/>
        <w:contextualSpacing/>
        <w:rPr>
          <w:rFonts w:cs="Arial"/>
          <w:sz w:val="20"/>
          <w:szCs w:val="22"/>
        </w:rPr>
      </w:pPr>
      <w:r w:rsidRPr="007D38E0">
        <w:rPr>
          <w:sz w:val="20"/>
          <w:szCs w:val="22"/>
        </w:rPr>
        <w:t>Architect:                                    Tabanlıoğlu Mimarlık A.Ş</w:t>
      </w:r>
    </w:p>
    <w:p w14:paraId="09C413F7" w14:textId="4DF3B48D" w:rsidR="007D3F75" w:rsidRPr="007D38E0" w:rsidRDefault="008D2839" w:rsidP="008D2839">
      <w:pPr>
        <w:tabs>
          <w:tab w:val="left" w:pos="2835"/>
        </w:tabs>
        <w:spacing w:line="264" w:lineRule="auto"/>
        <w:contextualSpacing/>
        <w:rPr>
          <w:rFonts w:cs="Arial"/>
          <w:color w:val="FF0000"/>
          <w:sz w:val="20"/>
          <w:szCs w:val="22"/>
        </w:rPr>
      </w:pPr>
      <w:r w:rsidRPr="00A623B0">
        <w:rPr>
          <w:sz w:val="20"/>
          <w:szCs w:val="22"/>
        </w:rPr>
        <w:t>Start of construction:</w:t>
      </w:r>
      <w:r w:rsidRPr="007D38E0">
        <w:rPr>
          <w:sz w:val="20"/>
          <w:szCs w:val="22"/>
        </w:rPr>
        <w:tab/>
      </w:r>
      <w:r w:rsidR="004B41D1" w:rsidRPr="007D38E0">
        <w:rPr>
          <w:sz w:val="20"/>
          <w:szCs w:val="22"/>
        </w:rPr>
        <w:t xml:space="preserve"> </w:t>
      </w:r>
      <w:r w:rsidR="00F460C1" w:rsidRPr="007D38E0">
        <w:rPr>
          <w:sz w:val="20"/>
          <w:szCs w:val="22"/>
        </w:rPr>
        <w:t>05/2017</w:t>
      </w:r>
    </w:p>
    <w:p w14:paraId="09C413F8" w14:textId="3676F62F" w:rsidR="009A1852" w:rsidRPr="007D38E0" w:rsidRDefault="008D2839" w:rsidP="008D2839">
      <w:pPr>
        <w:tabs>
          <w:tab w:val="left" w:pos="2835"/>
        </w:tabs>
        <w:spacing w:line="264" w:lineRule="auto"/>
        <w:contextualSpacing/>
        <w:rPr>
          <w:rFonts w:cs="Arial"/>
          <w:sz w:val="20"/>
          <w:szCs w:val="22"/>
        </w:rPr>
      </w:pPr>
      <w:r w:rsidRPr="00A623B0">
        <w:rPr>
          <w:sz w:val="20"/>
          <w:szCs w:val="22"/>
        </w:rPr>
        <w:t>Scheduled completion:</w:t>
      </w:r>
      <w:r w:rsidRPr="00A623B0">
        <w:rPr>
          <w:sz w:val="20"/>
          <w:szCs w:val="22"/>
        </w:rPr>
        <w:tab/>
      </w:r>
      <w:r w:rsidR="004B41D1" w:rsidRPr="00B01663">
        <w:rPr>
          <w:sz w:val="20"/>
          <w:szCs w:val="22"/>
        </w:rPr>
        <w:t xml:space="preserve"> </w:t>
      </w:r>
      <w:r w:rsidR="000D7F1B" w:rsidRPr="00B01663">
        <w:rPr>
          <w:sz w:val="20"/>
          <w:szCs w:val="22"/>
        </w:rPr>
        <w:t>08/2020</w:t>
      </w:r>
    </w:p>
    <w:p w14:paraId="09C413F9" w14:textId="0CCF4683" w:rsidR="006904A2" w:rsidRPr="00BF5D8C" w:rsidRDefault="008D2839" w:rsidP="00AB2D6D">
      <w:pPr>
        <w:tabs>
          <w:tab w:val="left" w:pos="2835"/>
        </w:tabs>
        <w:spacing w:line="264" w:lineRule="auto"/>
        <w:contextualSpacing/>
        <w:rPr>
          <w:rFonts w:cs="Arial"/>
          <w:sz w:val="20"/>
          <w:szCs w:val="22"/>
        </w:rPr>
      </w:pPr>
      <w:r w:rsidRPr="00BF5D8C">
        <w:rPr>
          <w:sz w:val="20"/>
          <w:szCs w:val="22"/>
        </w:rPr>
        <w:t>Systems used:</w:t>
      </w:r>
      <w:r w:rsidRPr="00BF5D8C">
        <w:rPr>
          <w:sz w:val="20"/>
          <w:szCs w:val="22"/>
        </w:rPr>
        <w:tab/>
      </w:r>
      <w:r w:rsidR="004B41D1" w:rsidRPr="00BF5D8C">
        <w:rPr>
          <w:sz w:val="20"/>
          <w:szCs w:val="22"/>
        </w:rPr>
        <w:t xml:space="preserve"> </w:t>
      </w:r>
      <w:r w:rsidR="000C3AB6" w:rsidRPr="00BF5D8C">
        <w:rPr>
          <w:sz w:val="20"/>
          <w:szCs w:val="22"/>
        </w:rPr>
        <w:t xml:space="preserve">Doka </w:t>
      </w:r>
      <w:r w:rsidR="00F2726C" w:rsidRPr="00BF5D8C">
        <w:rPr>
          <w:sz w:val="20"/>
          <w:szCs w:val="22"/>
        </w:rPr>
        <w:t>Protection Screen Xclimb 60</w:t>
      </w:r>
    </w:p>
    <w:p w14:paraId="7F1F8E23" w14:textId="0882CD3B" w:rsidR="00B06BC5" w:rsidRDefault="00BA1756" w:rsidP="00463511">
      <w:pPr>
        <w:tabs>
          <w:tab w:val="left" w:pos="2835"/>
        </w:tabs>
        <w:spacing w:line="264" w:lineRule="auto"/>
        <w:contextualSpacing/>
        <w:rPr>
          <w:rFonts w:cs="Arial"/>
          <w:sz w:val="20"/>
          <w:szCs w:val="22"/>
        </w:rPr>
      </w:pPr>
      <w:r w:rsidRPr="00BF5D8C">
        <w:rPr>
          <w:sz w:val="20"/>
          <w:szCs w:val="22"/>
        </w:rPr>
        <w:t xml:space="preserve">Services: </w:t>
      </w:r>
      <w:r w:rsidR="006904A2" w:rsidRPr="00BF5D8C">
        <w:rPr>
          <w:sz w:val="20"/>
          <w:szCs w:val="22"/>
        </w:rPr>
        <w:t xml:space="preserve">    </w:t>
      </w:r>
      <w:r w:rsidR="00202B96" w:rsidRPr="00BF5D8C">
        <w:rPr>
          <w:sz w:val="20"/>
          <w:szCs w:val="22"/>
        </w:rPr>
        <w:t xml:space="preserve">                               </w:t>
      </w:r>
      <w:r w:rsidR="004B41D1" w:rsidRPr="00BF5D8C">
        <w:rPr>
          <w:sz w:val="20"/>
          <w:szCs w:val="22"/>
        </w:rPr>
        <w:t xml:space="preserve"> </w:t>
      </w:r>
      <w:r w:rsidR="00F2726C" w:rsidRPr="00BF5D8C">
        <w:rPr>
          <w:sz w:val="20"/>
          <w:szCs w:val="22"/>
        </w:rPr>
        <w:t>Engineering</w:t>
      </w:r>
      <w:r w:rsidR="001443F1" w:rsidRPr="007D38E0">
        <w:rPr>
          <w:sz w:val="20"/>
          <w:szCs w:val="22"/>
        </w:rPr>
        <w:t xml:space="preserve">, </w:t>
      </w:r>
      <w:r w:rsidR="001443F1" w:rsidRPr="00BF5D8C">
        <w:rPr>
          <w:color w:val="000000" w:themeColor="text1"/>
          <w:sz w:val="20"/>
          <w:szCs w:val="22"/>
        </w:rPr>
        <w:t>Formwork instructor services</w:t>
      </w:r>
    </w:p>
    <w:p w14:paraId="1D0801BD" w14:textId="77777777" w:rsidR="00E46A26" w:rsidRPr="00C15D03" w:rsidRDefault="00E46A26" w:rsidP="00463511">
      <w:pPr>
        <w:tabs>
          <w:tab w:val="left" w:pos="2835"/>
        </w:tabs>
        <w:spacing w:line="264" w:lineRule="auto"/>
        <w:contextualSpacing/>
        <w:rPr>
          <w:rFonts w:cs="Arial"/>
          <w:sz w:val="20"/>
          <w:szCs w:val="22"/>
        </w:rPr>
      </w:pPr>
      <w:bookmarkStart w:id="0" w:name="_GoBack"/>
      <w:bookmarkEnd w:id="0"/>
    </w:p>
    <w:tbl>
      <w:tblPr>
        <w:tblW w:w="9570" w:type="dxa"/>
        <w:tblLayout w:type="fixed"/>
        <w:tblLook w:val="04A0" w:firstRow="1" w:lastRow="0" w:firstColumn="1" w:lastColumn="0" w:noHBand="0" w:noVBand="1"/>
      </w:tblPr>
      <w:tblGrid>
        <w:gridCol w:w="4111"/>
        <w:gridCol w:w="5459"/>
      </w:tblGrid>
      <w:tr w:rsidR="00E0183D" w:rsidRPr="00FD70FB" w14:paraId="09C41401" w14:textId="77777777" w:rsidTr="00696FB3">
        <w:trPr>
          <w:trHeight w:val="136"/>
        </w:trPr>
        <w:tc>
          <w:tcPr>
            <w:tcW w:w="9570" w:type="dxa"/>
            <w:gridSpan w:val="2"/>
          </w:tcPr>
          <w:p w14:paraId="09C413FD" w14:textId="77777777" w:rsidR="00E0183D" w:rsidRPr="00C15D03" w:rsidRDefault="00E0183D" w:rsidP="001542E2">
            <w:pPr>
              <w:spacing w:line="276" w:lineRule="auto"/>
              <w:rPr>
                <w:b/>
                <w:sz w:val="20"/>
                <w:szCs w:val="16"/>
              </w:rPr>
            </w:pPr>
          </w:p>
          <w:p w14:paraId="09C413FE" w14:textId="77777777" w:rsidR="00FD70FB" w:rsidRPr="0028169D" w:rsidRDefault="00FD70FB" w:rsidP="00FD70FB">
            <w:pPr>
              <w:spacing w:line="276" w:lineRule="auto"/>
              <w:rPr>
                <w:b/>
                <w:sz w:val="20"/>
                <w:szCs w:val="16"/>
              </w:rPr>
            </w:pPr>
            <w:r>
              <w:rPr>
                <w:b/>
                <w:sz w:val="20"/>
                <w:szCs w:val="16"/>
              </w:rPr>
              <w:t>Photos:</w:t>
            </w:r>
          </w:p>
          <w:p w14:paraId="09C413FF" w14:textId="77777777" w:rsidR="00FD70FB" w:rsidRPr="0028169D" w:rsidRDefault="00FD70FB" w:rsidP="00FD70FB">
            <w:pPr>
              <w:spacing w:line="276" w:lineRule="auto"/>
              <w:rPr>
                <w:rFonts w:cs="Arial"/>
                <w:sz w:val="20"/>
                <w:szCs w:val="20"/>
              </w:rPr>
            </w:pPr>
            <w:r>
              <w:rPr>
                <w:sz w:val="20"/>
                <w:szCs w:val="16"/>
              </w:rPr>
              <w:t>Please include details of copyright for publication.</w:t>
            </w:r>
          </w:p>
          <w:p w14:paraId="09C41400" w14:textId="77777777" w:rsidR="00E0183D" w:rsidRPr="00FD70FB" w:rsidRDefault="00E0183D" w:rsidP="00FD70FB">
            <w:pPr>
              <w:spacing w:line="276" w:lineRule="auto"/>
              <w:rPr>
                <w:sz w:val="16"/>
                <w:szCs w:val="16"/>
              </w:rPr>
            </w:pPr>
          </w:p>
        </w:tc>
      </w:tr>
      <w:tr w:rsidR="00E0183D" w:rsidRPr="003D6EE6" w14:paraId="09C41408" w14:textId="77777777" w:rsidTr="00BF5D8C">
        <w:trPr>
          <w:trHeight w:val="1870"/>
        </w:trPr>
        <w:tc>
          <w:tcPr>
            <w:tcW w:w="4111" w:type="dxa"/>
          </w:tcPr>
          <w:p w14:paraId="09C41402" w14:textId="6DDCF666" w:rsidR="00022768" w:rsidRPr="00022768" w:rsidRDefault="00BF5D8C" w:rsidP="001542E2">
            <w:pPr>
              <w:spacing w:line="276" w:lineRule="auto"/>
              <w:rPr>
                <w:sz w:val="20"/>
                <w:szCs w:val="16"/>
              </w:rPr>
            </w:pPr>
            <w:r w:rsidRPr="00696FB3">
              <w:rPr>
                <w:noProof/>
                <w:sz w:val="16"/>
                <w:szCs w:val="16"/>
                <w:lang w:val="de-DE" w:eastAsia="de-DE"/>
              </w:rPr>
              <w:drawing>
                <wp:inline distT="0" distB="0" distL="0" distR="0" wp14:anchorId="50E5A5E8" wp14:editId="151AA30E">
                  <wp:extent cx="2520000" cy="1440000"/>
                  <wp:effectExtent l="0" t="0" r="0" b="8255"/>
                  <wp:docPr id="3" name="Grafik 3" descr="Q:\Doka\Company\External Communication - Image\Press Releases (tbd)\In progress_2019\2019_11 Projects in Turkey\VakifBank\Auswahl\Word\Vakifbank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19\2019_11 Projects in Turkey\VakifBank\Auswahl\Word\Vakifbank_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459" w:type="dxa"/>
          </w:tcPr>
          <w:p w14:paraId="09C41403" w14:textId="77777777" w:rsidR="00E0183D" w:rsidRDefault="00E0183D" w:rsidP="001542E2">
            <w:pPr>
              <w:spacing w:line="276" w:lineRule="auto"/>
              <w:rPr>
                <w:sz w:val="20"/>
                <w:szCs w:val="20"/>
                <w:highlight w:val="yellow"/>
              </w:rPr>
            </w:pPr>
          </w:p>
          <w:p w14:paraId="09C41404" w14:textId="2A5B1DEA" w:rsidR="00E0183D" w:rsidRDefault="00696FB3" w:rsidP="00E0183D">
            <w:pPr>
              <w:spacing w:line="276" w:lineRule="auto"/>
              <w:rPr>
                <w:sz w:val="20"/>
                <w:szCs w:val="20"/>
              </w:rPr>
            </w:pPr>
            <w:r w:rsidRPr="00696FB3">
              <w:rPr>
                <w:sz w:val="20"/>
                <w:szCs w:val="20"/>
              </w:rPr>
              <w:t>Covering a total area of 690,000 m² with 257,464m² of usable area, the towers will reach heights of 221.3 m and 151.6 m respectively upon completion, covering 52 and 36 storeys.</w:t>
            </w:r>
          </w:p>
          <w:p w14:paraId="09C41405" w14:textId="77777777" w:rsidR="007A391B" w:rsidRPr="00D3530A" w:rsidRDefault="007A391B" w:rsidP="00E0183D">
            <w:pPr>
              <w:spacing w:line="276" w:lineRule="auto"/>
              <w:rPr>
                <w:sz w:val="20"/>
                <w:szCs w:val="20"/>
              </w:rPr>
            </w:pPr>
          </w:p>
          <w:p w14:paraId="09C41406" w14:textId="0010F1BF" w:rsidR="00E0183D" w:rsidRDefault="00E0183D" w:rsidP="001542E2">
            <w:pPr>
              <w:spacing w:line="276" w:lineRule="auto"/>
              <w:rPr>
                <w:sz w:val="20"/>
                <w:szCs w:val="20"/>
                <w:lang w:val="en-US"/>
              </w:rPr>
            </w:pPr>
            <w:r>
              <w:rPr>
                <w:sz w:val="20"/>
                <w:szCs w:val="20"/>
                <w:lang w:val="en-US"/>
              </w:rPr>
              <w:t>Photo</w:t>
            </w:r>
            <w:r w:rsidR="00311D78">
              <w:rPr>
                <w:sz w:val="20"/>
                <w:szCs w:val="20"/>
                <w:lang w:val="en-US"/>
              </w:rPr>
              <w:t>: VakifBank_1</w:t>
            </w:r>
            <w:r>
              <w:rPr>
                <w:sz w:val="20"/>
                <w:szCs w:val="20"/>
                <w:lang w:val="en-US"/>
              </w:rPr>
              <w:t>.jpg</w:t>
            </w:r>
          </w:p>
          <w:p w14:paraId="55125C73" w14:textId="77777777" w:rsidR="00E0183D" w:rsidRDefault="00E0183D" w:rsidP="007A391B">
            <w:pPr>
              <w:spacing w:line="276" w:lineRule="auto"/>
              <w:rPr>
                <w:sz w:val="20"/>
                <w:szCs w:val="20"/>
                <w:lang w:val="en-US"/>
              </w:rPr>
            </w:pPr>
            <w:r>
              <w:rPr>
                <w:sz w:val="20"/>
                <w:szCs w:val="20"/>
                <w:lang w:val="en-US"/>
              </w:rPr>
              <w:t>Copyright:</w:t>
            </w:r>
            <w:r w:rsidR="00864158">
              <w:rPr>
                <w:sz w:val="20"/>
                <w:szCs w:val="20"/>
                <w:lang w:val="en-US"/>
              </w:rPr>
              <w:t xml:space="preserve"> </w:t>
            </w:r>
            <w:r w:rsidR="0039253E">
              <w:rPr>
                <w:sz w:val="20"/>
                <w:szCs w:val="20"/>
                <w:lang w:val="en-US"/>
              </w:rPr>
              <w:t>Doka</w:t>
            </w:r>
          </w:p>
          <w:p w14:paraId="09C41407" w14:textId="35DF5D7D" w:rsidR="00022768" w:rsidRPr="00F0234D" w:rsidRDefault="00022768" w:rsidP="007A391B">
            <w:pPr>
              <w:spacing w:line="276" w:lineRule="auto"/>
              <w:rPr>
                <w:rFonts w:cs="Arial"/>
                <w:sz w:val="20"/>
                <w:szCs w:val="22"/>
                <w:lang w:val="en-US"/>
              </w:rPr>
            </w:pPr>
          </w:p>
        </w:tc>
      </w:tr>
      <w:tr w:rsidR="00E0183D" w:rsidRPr="00682D65" w14:paraId="09C4140F" w14:textId="77777777" w:rsidTr="00BF5D8C">
        <w:trPr>
          <w:trHeight w:val="1870"/>
        </w:trPr>
        <w:tc>
          <w:tcPr>
            <w:tcW w:w="4111" w:type="dxa"/>
          </w:tcPr>
          <w:p w14:paraId="09C41409" w14:textId="3AE10D0A" w:rsidR="00E0183D" w:rsidRDefault="00815415" w:rsidP="001542E2">
            <w:pPr>
              <w:spacing w:line="276" w:lineRule="auto"/>
              <w:rPr>
                <w:noProof/>
                <w:sz w:val="16"/>
                <w:szCs w:val="16"/>
                <w:lang w:val="en-US"/>
              </w:rPr>
            </w:pPr>
            <w:r w:rsidRPr="00815415">
              <w:rPr>
                <w:noProof/>
                <w:sz w:val="16"/>
                <w:szCs w:val="16"/>
                <w:lang w:val="de-DE" w:eastAsia="de-DE"/>
              </w:rPr>
              <w:drawing>
                <wp:inline distT="0" distB="0" distL="0" distR="0" wp14:anchorId="4D6A41C0" wp14:editId="2651A9EA">
                  <wp:extent cx="2520000" cy="1800000"/>
                  <wp:effectExtent l="0" t="0" r="0" b="0"/>
                  <wp:docPr id="1" name="Grafik 1" descr="Q:\Doka\Company\External Communication - Image\Press Releases (tbd)\In progress_2019\2019_11 Projects in Turkey\VakifBank\Pictures\Auswahl\Word\Vakifbank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1 Projects in Turkey\VakifBank\Pictures\Auswahl\Word\Vakifbank_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000" cy="1800000"/>
                          </a:xfrm>
                          <a:prstGeom prst="rect">
                            <a:avLst/>
                          </a:prstGeom>
                          <a:noFill/>
                          <a:ln>
                            <a:noFill/>
                          </a:ln>
                        </pic:spPr>
                      </pic:pic>
                    </a:graphicData>
                  </a:graphic>
                </wp:inline>
              </w:drawing>
            </w:r>
          </w:p>
        </w:tc>
        <w:tc>
          <w:tcPr>
            <w:tcW w:w="5459" w:type="dxa"/>
          </w:tcPr>
          <w:p w14:paraId="09C4140A" w14:textId="77777777" w:rsidR="00E0183D" w:rsidRDefault="00E0183D" w:rsidP="001542E2">
            <w:pPr>
              <w:spacing w:line="276" w:lineRule="auto"/>
              <w:rPr>
                <w:sz w:val="20"/>
                <w:szCs w:val="20"/>
              </w:rPr>
            </w:pPr>
          </w:p>
          <w:p w14:paraId="09C4140B" w14:textId="748AC42A" w:rsidR="00E0183D" w:rsidRDefault="00311D78" w:rsidP="001542E2">
            <w:pPr>
              <w:spacing w:line="276" w:lineRule="auto"/>
              <w:rPr>
                <w:sz w:val="20"/>
              </w:rPr>
            </w:pPr>
            <w:r w:rsidRPr="00311D78">
              <w:rPr>
                <w:sz w:val="20"/>
              </w:rPr>
              <w:t>Central to the brief was to provide maximum safety, which led to Doka using its Xclimb 60 Protection Screen.</w:t>
            </w:r>
          </w:p>
          <w:p w14:paraId="09C4140C" w14:textId="77777777" w:rsidR="007A391B" w:rsidRDefault="007A391B" w:rsidP="001542E2">
            <w:pPr>
              <w:spacing w:line="276" w:lineRule="auto"/>
              <w:rPr>
                <w:sz w:val="20"/>
                <w:szCs w:val="20"/>
              </w:rPr>
            </w:pPr>
          </w:p>
          <w:p w14:paraId="09C4140D" w14:textId="37B8B472" w:rsidR="00E0183D" w:rsidRPr="00682D65" w:rsidRDefault="00E0183D" w:rsidP="001542E2">
            <w:pPr>
              <w:spacing w:line="276" w:lineRule="auto"/>
              <w:rPr>
                <w:sz w:val="20"/>
                <w:szCs w:val="20"/>
                <w:lang w:val="en-US"/>
              </w:rPr>
            </w:pPr>
            <w:r>
              <w:rPr>
                <w:sz w:val="20"/>
                <w:szCs w:val="20"/>
                <w:lang w:val="en-US"/>
              </w:rPr>
              <w:t>Photo</w:t>
            </w:r>
            <w:r w:rsidR="00EC1B94">
              <w:rPr>
                <w:sz w:val="20"/>
                <w:szCs w:val="20"/>
                <w:lang w:val="en-US"/>
              </w:rPr>
              <w:t>:</w:t>
            </w:r>
            <w:r w:rsidR="00311D78">
              <w:rPr>
                <w:sz w:val="20"/>
                <w:szCs w:val="20"/>
                <w:lang w:val="en-US"/>
              </w:rPr>
              <w:t xml:space="preserve"> Vakifbank_2</w:t>
            </w:r>
            <w:r>
              <w:rPr>
                <w:sz w:val="20"/>
                <w:szCs w:val="20"/>
                <w:lang w:val="en-US"/>
              </w:rPr>
              <w:t>.jpg</w:t>
            </w:r>
          </w:p>
          <w:p w14:paraId="09C4140E" w14:textId="06E95D12" w:rsidR="00E0183D" w:rsidRPr="00682D65" w:rsidRDefault="00E0183D" w:rsidP="001542E2">
            <w:pPr>
              <w:spacing w:line="276" w:lineRule="auto"/>
              <w:rPr>
                <w:sz w:val="20"/>
                <w:szCs w:val="20"/>
                <w:highlight w:val="yellow"/>
                <w:lang w:val="en-US"/>
              </w:rPr>
            </w:pPr>
            <w:r w:rsidRPr="00682D65">
              <w:rPr>
                <w:sz w:val="20"/>
                <w:szCs w:val="20"/>
                <w:lang w:val="en-US"/>
              </w:rPr>
              <w:t xml:space="preserve">Copyright: </w:t>
            </w:r>
            <w:r w:rsidR="00311D78">
              <w:rPr>
                <w:sz w:val="20"/>
                <w:szCs w:val="20"/>
                <w:lang w:val="en-US"/>
              </w:rPr>
              <w:t>Doka</w:t>
            </w:r>
          </w:p>
        </w:tc>
      </w:tr>
    </w:tbl>
    <w:p w14:paraId="03D31731" w14:textId="4A349C3A" w:rsidR="00696FB3" w:rsidRDefault="00696FB3" w:rsidP="00BA1756">
      <w:pPr>
        <w:rPr>
          <w:b/>
          <w:sz w:val="20"/>
          <w:szCs w:val="20"/>
        </w:rPr>
      </w:pPr>
    </w:p>
    <w:p w14:paraId="0584207D" w14:textId="77777777" w:rsidR="007F24EA" w:rsidRDefault="007F24EA" w:rsidP="00BA1756">
      <w:pPr>
        <w:rPr>
          <w:b/>
          <w:sz w:val="20"/>
          <w:szCs w:val="20"/>
        </w:rPr>
      </w:pPr>
    </w:p>
    <w:p w14:paraId="61F458FF" w14:textId="77777777" w:rsidR="007F24EA" w:rsidRDefault="007F24EA" w:rsidP="00BA1756">
      <w:pPr>
        <w:rPr>
          <w:b/>
          <w:sz w:val="20"/>
          <w:szCs w:val="20"/>
        </w:rPr>
      </w:pPr>
    </w:p>
    <w:p w14:paraId="07613C0C" w14:textId="77777777" w:rsidR="007F24EA" w:rsidRDefault="007F24EA" w:rsidP="00BA1756">
      <w:pPr>
        <w:rPr>
          <w:b/>
          <w:sz w:val="20"/>
          <w:szCs w:val="20"/>
        </w:rPr>
      </w:pPr>
    </w:p>
    <w:p w14:paraId="6F341F4F" w14:textId="77777777" w:rsidR="007F24EA" w:rsidRDefault="007F24EA" w:rsidP="00BA1756">
      <w:pPr>
        <w:rPr>
          <w:b/>
          <w:sz w:val="20"/>
          <w:szCs w:val="20"/>
        </w:rPr>
      </w:pPr>
    </w:p>
    <w:p w14:paraId="0B646BBA" w14:textId="77777777" w:rsidR="007F24EA" w:rsidRDefault="007F24EA" w:rsidP="00BA1756">
      <w:pPr>
        <w:rPr>
          <w:b/>
          <w:sz w:val="20"/>
          <w:szCs w:val="20"/>
        </w:rPr>
      </w:pPr>
    </w:p>
    <w:p w14:paraId="663901C4" w14:textId="77777777" w:rsidR="007F24EA" w:rsidRDefault="007F24EA" w:rsidP="00BA1756">
      <w:pPr>
        <w:rPr>
          <w:b/>
          <w:sz w:val="20"/>
          <w:szCs w:val="20"/>
        </w:rPr>
      </w:pPr>
    </w:p>
    <w:p w14:paraId="57737D7C" w14:textId="77777777" w:rsidR="007F24EA" w:rsidRDefault="007F24EA" w:rsidP="00BA1756">
      <w:pPr>
        <w:rPr>
          <w:b/>
          <w:sz w:val="20"/>
          <w:szCs w:val="20"/>
        </w:rPr>
      </w:pPr>
    </w:p>
    <w:p w14:paraId="09C41417" w14:textId="3405A40E" w:rsidR="00BA1756" w:rsidRPr="001E41F5" w:rsidRDefault="00BA1756" w:rsidP="00BA1756">
      <w:pPr>
        <w:rPr>
          <w:b/>
          <w:sz w:val="20"/>
          <w:szCs w:val="20"/>
        </w:rPr>
      </w:pPr>
      <w:r>
        <w:rPr>
          <w:b/>
          <w:sz w:val="20"/>
          <w:szCs w:val="20"/>
        </w:rPr>
        <w:lastRenderedPageBreak/>
        <w:t>About Doka:</w:t>
      </w:r>
    </w:p>
    <w:p w14:paraId="09C41418" w14:textId="1D81BC9D" w:rsidR="00BA1756" w:rsidRDefault="00BA1756" w:rsidP="00BA1756">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w:t>
      </w:r>
      <w:r w:rsidR="00E23685">
        <w:rPr>
          <w:sz w:val="20"/>
          <w:szCs w:val="20"/>
        </w:rPr>
        <w:t xml:space="preserve">ities in over 70 countries, Doka </w:t>
      </w:r>
      <w:r>
        <w:rPr>
          <w:sz w:val="20"/>
          <w:szCs w:val="20"/>
        </w:rPr>
        <w:t>has a high-performing distribution network which ensures that equipment and technical support are provided swiftly and professionally. An enterprise forming</w:t>
      </w:r>
      <w:r w:rsidR="00E23685">
        <w:rPr>
          <w:sz w:val="20"/>
          <w:szCs w:val="20"/>
        </w:rPr>
        <w:t xml:space="preserve"> part of the Umdasch Group, Doka </w:t>
      </w:r>
      <w:r>
        <w:rPr>
          <w:sz w:val="20"/>
          <w:szCs w:val="20"/>
        </w:rPr>
        <w:t xml:space="preserve">employs a worldwide workforce of </w:t>
      </w:r>
      <w:r w:rsidR="00572DA6">
        <w:rPr>
          <w:sz w:val="20"/>
          <w:szCs w:val="20"/>
        </w:rPr>
        <w:t>7,000</w:t>
      </w:r>
      <w:r>
        <w:rPr>
          <w:sz w:val="20"/>
          <w:szCs w:val="20"/>
        </w:rPr>
        <w:t>.</w:t>
      </w:r>
    </w:p>
    <w:p w14:paraId="44DBFF46" w14:textId="04A1D412" w:rsidR="00BA2FAA" w:rsidRDefault="00BA2FAA" w:rsidP="00E55DF1">
      <w:pPr>
        <w:tabs>
          <w:tab w:val="left" w:pos="2835"/>
        </w:tabs>
        <w:spacing w:line="264" w:lineRule="auto"/>
        <w:rPr>
          <w:rFonts w:cs="Arial"/>
          <w:sz w:val="20"/>
          <w:szCs w:val="20"/>
        </w:rPr>
      </w:pPr>
    </w:p>
    <w:p w14:paraId="40ECD139" w14:textId="7399D144" w:rsidR="00E55DF1" w:rsidRDefault="00BA1756" w:rsidP="00E55DF1">
      <w:pPr>
        <w:tabs>
          <w:tab w:val="left" w:pos="2835"/>
        </w:tabs>
        <w:spacing w:line="264" w:lineRule="auto"/>
        <w:rPr>
          <w:rFonts w:cs="Arial"/>
          <w:sz w:val="20"/>
          <w:szCs w:val="22"/>
        </w:rPr>
      </w:pPr>
      <w:r>
        <w:rPr>
          <w:b/>
          <w:sz w:val="20"/>
          <w:szCs w:val="20"/>
        </w:rPr>
        <w:t>Press contact</w:t>
      </w:r>
    </w:p>
    <w:p w14:paraId="09C4141B" w14:textId="1145E19C" w:rsidR="00BA1756" w:rsidRPr="00E55DF1" w:rsidRDefault="00E23685" w:rsidP="00E55DF1">
      <w:pPr>
        <w:tabs>
          <w:tab w:val="left" w:pos="2835"/>
        </w:tabs>
        <w:spacing w:line="264" w:lineRule="auto"/>
        <w:rPr>
          <w:rFonts w:cs="Arial"/>
          <w:sz w:val="20"/>
          <w:szCs w:val="22"/>
        </w:rPr>
      </w:pPr>
      <w:r>
        <w:rPr>
          <w:b/>
          <w:sz w:val="20"/>
          <w:szCs w:val="20"/>
        </w:rPr>
        <w:t>Doka</w:t>
      </w:r>
    </w:p>
    <w:p w14:paraId="4BD1518B" w14:textId="77777777" w:rsidR="00E55DF1" w:rsidRDefault="00E55DF1" w:rsidP="00BA1756">
      <w:pPr>
        <w:rPr>
          <w:rFonts w:cs="Arial"/>
          <w:b/>
          <w:sz w:val="20"/>
          <w:szCs w:val="20"/>
        </w:rPr>
      </w:pPr>
    </w:p>
    <w:p w14:paraId="09C4141C" w14:textId="5DCE3B99" w:rsidR="00BA1756" w:rsidRPr="00D64C21" w:rsidRDefault="007D263E" w:rsidP="00BA1756">
      <w:pPr>
        <w:rPr>
          <w:rFonts w:cs="Arial"/>
          <w:bCs/>
          <w:sz w:val="20"/>
          <w:szCs w:val="20"/>
        </w:rPr>
      </w:pPr>
      <w:r>
        <w:rPr>
          <w:bCs/>
          <w:sz w:val="20"/>
          <w:szCs w:val="20"/>
        </w:rPr>
        <w:t>Michael Fuker</w:t>
      </w:r>
    </w:p>
    <w:p w14:paraId="09C4141D" w14:textId="371D14EF" w:rsidR="00BA1756" w:rsidRPr="00D64C21" w:rsidRDefault="00BA1756" w:rsidP="00BA1756">
      <w:pPr>
        <w:rPr>
          <w:rFonts w:cs="Arial"/>
          <w:sz w:val="20"/>
          <w:szCs w:val="20"/>
        </w:rPr>
      </w:pPr>
      <w:r>
        <w:rPr>
          <w:sz w:val="20"/>
          <w:szCs w:val="20"/>
        </w:rPr>
        <w:t>Public Relations Manager</w:t>
      </w:r>
    </w:p>
    <w:p w14:paraId="09C4141E" w14:textId="77777777"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09C4141F" w14:textId="77777777" w:rsidR="00BA1756" w:rsidRPr="00D64C21" w:rsidRDefault="00E46A26" w:rsidP="00BA1756">
      <w:pPr>
        <w:rPr>
          <w:rFonts w:cs="Arial"/>
          <w:sz w:val="20"/>
          <w:szCs w:val="20"/>
        </w:rPr>
      </w:pPr>
      <w:hyperlink r:id="rId13" w:history="1">
        <w:r w:rsidR="008C5F96">
          <w:rPr>
            <w:rStyle w:val="Hyperlink"/>
            <w:sz w:val="20"/>
            <w:szCs w:val="20"/>
          </w:rPr>
          <w:t>press@doka.com</w:t>
        </w:r>
      </w:hyperlink>
    </w:p>
    <w:sectPr w:rsidR="00BA1756" w:rsidRPr="00D64C21" w:rsidSect="001F4501">
      <w:headerReference w:type="default" r:id="rId14"/>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D4D0E" w14:textId="77777777" w:rsidR="00874DEC" w:rsidRDefault="00874DEC">
      <w:r>
        <w:separator/>
      </w:r>
    </w:p>
  </w:endnote>
  <w:endnote w:type="continuationSeparator" w:id="0">
    <w:p w14:paraId="3CCD5EDC" w14:textId="77777777" w:rsidR="00874DEC" w:rsidRDefault="0087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12C4A" w14:textId="77777777" w:rsidR="00874DEC" w:rsidRDefault="00874DEC">
      <w:r>
        <w:separator/>
      </w:r>
    </w:p>
  </w:footnote>
  <w:footnote w:type="continuationSeparator" w:id="0">
    <w:p w14:paraId="1A1BD4D9" w14:textId="77777777" w:rsidR="00874DEC" w:rsidRDefault="00874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1424" w14:textId="779025A7" w:rsidR="007A391B" w:rsidRDefault="007A391B"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09C41429" wp14:editId="09C4142A">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rsidR="004435F2">
      <w:t xml:space="preserve"> / November 2019</w:t>
    </w:r>
  </w:p>
  <w:p w14:paraId="09C41425" w14:textId="77777777" w:rsidR="007A391B" w:rsidRDefault="007A391B" w:rsidP="008F2ADD">
    <w:pPr>
      <w:pStyle w:val="Kopfzeile"/>
    </w:pPr>
  </w:p>
  <w:p w14:paraId="09C41426" w14:textId="77777777" w:rsidR="007A391B" w:rsidRPr="00E43CB4" w:rsidRDefault="007A391B" w:rsidP="008F2ADD">
    <w:pPr>
      <w:pStyle w:val="Kopfzeile"/>
      <w:jc w:val="right"/>
    </w:pPr>
  </w:p>
  <w:p w14:paraId="09C41427" w14:textId="77777777" w:rsidR="007A391B" w:rsidRDefault="007A391B" w:rsidP="008F2ADD">
    <w:pPr>
      <w:pStyle w:val="Kopfzeile"/>
      <w:jc w:val="right"/>
    </w:pPr>
  </w:p>
  <w:p w14:paraId="09C41428" w14:textId="77777777" w:rsidR="007A391B" w:rsidRDefault="007A39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768"/>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04B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392F"/>
    <w:rsid w:val="000C3AB6"/>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D7F1B"/>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41D03"/>
    <w:rsid w:val="00142AF7"/>
    <w:rsid w:val="00142BE3"/>
    <w:rsid w:val="001443F1"/>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42E2"/>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49D8"/>
    <w:rsid w:val="001850AA"/>
    <w:rsid w:val="001851AA"/>
    <w:rsid w:val="00185B4F"/>
    <w:rsid w:val="00186CB1"/>
    <w:rsid w:val="001875BA"/>
    <w:rsid w:val="00190C01"/>
    <w:rsid w:val="00191504"/>
    <w:rsid w:val="00191F1C"/>
    <w:rsid w:val="00192350"/>
    <w:rsid w:val="00192844"/>
    <w:rsid w:val="0019341F"/>
    <w:rsid w:val="00193557"/>
    <w:rsid w:val="00194651"/>
    <w:rsid w:val="001963DA"/>
    <w:rsid w:val="00196F96"/>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B7F"/>
    <w:rsid w:val="001B6EF0"/>
    <w:rsid w:val="001C2B26"/>
    <w:rsid w:val="001C2BCC"/>
    <w:rsid w:val="001C3BEC"/>
    <w:rsid w:val="001C401C"/>
    <w:rsid w:val="001C4DB0"/>
    <w:rsid w:val="001C5AD9"/>
    <w:rsid w:val="001C604B"/>
    <w:rsid w:val="001C69A0"/>
    <w:rsid w:val="001C7173"/>
    <w:rsid w:val="001C731A"/>
    <w:rsid w:val="001C78BD"/>
    <w:rsid w:val="001C7A6C"/>
    <w:rsid w:val="001D05F0"/>
    <w:rsid w:val="001D1680"/>
    <w:rsid w:val="001D1B09"/>
    <w:rsid w:val="001D333E"/>
    <w:rsid w:val="001D39D7"/>
    <w:rsid w:val="001D5A0B"/>
    <w:rsid w:val="001D61DB"/>
    <w:rsid w:val="001D775D"/>
    <w:rsid w:val="001E30AD"/>
    <w:rsid w:val="001E41F5"/>
    <w:rsid w:val="001E441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2B96"/>
    <w:rsid w:val="002046C5"/>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51A0"/>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2F88"/>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13C"/>
    <w:rsid w:val="002878DF"/>
    <w:rsid w:val="0028793B"/>
    <w:rsid w:val="00287BDE"/>
    <w:rsid w:val="00290A98"/>
    <w:rsid w:val="002915BC"/>
    <w:rsid w:val="00291A18"/>
    <w:rsid w:val="00292958"/>
    <w:rsid w:val="00294EF0"/>
    <w:rsid w:val="002955F7"/>
    <w:rsid w:val="00295804"/>
    <w:rsid w:val="0029654E"/>
    <w:rsid w:val="00296B63"/>
    <w:rsid w:val="00296CF5"/>
    <w:rsid w:val="00296DA2"/>
    <w:rsid w:val="00296F04"/>
    <w:rsid w:val="0029762F"/>
    <w:rsid w:val="00297904"/>
    <w:rsid w:val="002A0E48"/>
    <w:rsid w:val="002A1FB5"/>
    <w:rsid w:val="002A247F"/>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B7944"/>
    <w:rsid w:val="002C061B"/>
    <w:rsid w:val="002C0649"/>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1820"/>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0C00"/>
    <w:rsid w:val="00311762"/>
    <w:rsid w:val="00311B15"/>
    <w:rsid w:val="00311D78"/>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0BEE"/>
    <w:rsid w:val="00361C4D"/>
    <w:rsid w:val="003631D1"/>
    <w:rsid w:val="00363820"/>
    <w:rsid w:val="00363D32"/>
    <w:rsid w:val="0036451A"/>
    <w:rsid w:val="003656B3"/>
    <w:rsid w:val="0036641E"/>
    <w:rsid w:val="0036658A"/>
    <w:rsid w:val="00366A3C"/>
    <w:rsid w:val="00367CC2"/>
    <w:rsid w:val="003718C2"/>
    <w:rsid w:val="00371B67"/>
    <w:rsid w:val="003738E3"/>
    <w:rsid w:val="003747A4"/>
    <w:rsid w:val="00374C20"/>
    <w:rsid w:val="00374CDF"/>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253E"/>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0C1"/>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6E1F"/>
    <w:rsid w:val="003F7C53"/>
    <w:rsid w:val="00402B63"/>
    <w:rsid w:val="00404451"/>
    <w:rsid w:val="00404F59"/>
    <w:rsid w:val="004053C8"/>
    <w:rsid w:val="00405A09"/>
    <w:rsid w:val="00405AFF"/>
    <w:rsid w:val="00407C30"/>
    <w:rsid w:val="00410041"/>
    <w:rsid w:val="00411213"/>
    <w:rsid w:val="004134D2"/>
    <w:rsid w:val="00414531"/>
    <w:rsid w:val="0041520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46"/>
    <w:rsid w:val="00434545"/>
    <w:rsid w:val="004350B0"/>
    <w:rsid w:val="004350D0"/>
    <w:rsid w:val="004361E6"/>
    <w:rsid w:val="004373E6"/>
    <w:rsid w:val="004377AD"/>
    <w:rsid w:val="0044076C"/>
    <w:rsid w:val="0044267A"/>
    <w:rsid w:val="00442941"/>
    <w:rsid w:val="004435F2"/>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492C"/>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41D1"/>
    <w:rsid w:val="004B59F2"/>
    <w:rsid w:val="004C0D81"/>
    <w:rsid w:val="004C1042"/>
    <w:rsid w:val="004C23CA"/>
    <w:rsid w:val="004C47F8"/>
    <w:rsid w:val="004C4A28"/>
    <w:rsid w:val="004C518C"/>
    <w:rsid w:val="004C51BD"/>
    <w:rsid w:val="004C56CF"/>
    <w:rsid w:val="004C6876"/>
    <w:rsid w:val="004C707F"/>
    <w:rsid w:val="004C71C6"/>
    <w:rsid w:val="004C7B88"/>
    <w:rsid w:val="004D0745"/>
    <w:rsid w:val="004D2C29"/>
    <w:rsid w:val="004D4B23"/>
    <w:rsid w:val="004D4C36"/>
    <w:rsid w:val="004D6157"/>
    <w:rsid w:val="004E001D"/>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3305"/>
    <w:rsid w:val="005545F1"/>
    <w:rsid w:val="00555381"/>
    <w:rsid w:val="005554F7"/>
    <w:rsid w:val="00561564"/>
    <w:rsid w:val="00563361"/>
    <w:rsid w:val="00564AF1"/>
    <w:rsid w:val="0056548D"/>
    <w:rsid w:val="005668B6"/>
    <w:rsid w:val="005673DA"/>
    <w:rsid w:val="00572985"/>
    <w:rsid w:val="00572A06"/>
    <w:rsid w:val="00572DA6"/>
    <w:rsid w:val="00573B10"/>
    <w:rsid w:val="0057453D"/>
    <w:rsid w:val="005757C5"/>
    <w:rsid w:val="00575A90"/>
    <w:rsid w:val="00575CB9"/>
    <w:rsid w:val="00575CDA"/>
    <w:rsid w:val="00575D29"/>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344E"/>
    <w:rsid w:val="005A57D3"/>
    <w:rsid w:val="005A58D0"/>
    <w:rsid w:val="005A58E3"/>
    <w:rsid w:val="005B0729"/>
    <w:rsid w:val="005B1566"/>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A55"/>
    <w:rsid w:val="00605ED4"/>
    <w:rsid w:val="00606925"/>
    <w:rsid w:val="00607D2C"/>
    <w:rsid w:val="00610099"/>
    <w:rsid w:val="0061042E"/>
    <w:rsid w:val="00610C3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3DCC"/>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270"/>
    <w:rsid w:val="0067587E"/>
    <w:rsid w:val="00676BB2"/>
    <w:rsid w:val="006775AD"/>
    <w:rsid w:val="00681411"/>
    <w:rsid w:val="00685CAA"/>
    <w:rsid w:val="00686441"/>
    <w:rsid w:val="00686797"/>
    <w:rsid w:val="00687F2A"/>
    <w:rsid w:val="006904A2"/>
    <w:rsid w:val="00692034"/>
    <w:rsid w:val="0069217D"/>
    <w:rsid w:val="00692CCA"/>
    <w:rsid w:val="006935A8"/>
    <w:rsid w:val="00693A51"/>
    <w:rsid w:val="006944DF"/>
    <w:rsid w:val="00694E82"/>
    <w:rsid w:val="00694EEE"/>
    <w:rsid w:val="00695639"/>
    <w:rsid w:val="006957D0"/>
    <w:rsid w:val="0069670A"/>
    <w:rsid w:val="00696FB3"/>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BCA"/>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2B4F"/>
    <w:rsid w:val="00732CE9"/>
    <w:rsid w:val="0073391E"/>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5CC"/>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5681B"/>
    <w:rsid w:val="0076002C"/>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442"/>
    <w:rsid w:val="00783EDF"/>
    <w:rsid w:val="00784F27"/>
    <w:rsid w:val="0078579B"/>
    <w:rsid w:val="00786281"/>
    <w:rsid w:val="0078665F"/>
    <w:rsid w:val="00786FD8"/>
    <w:rsid w:val="00793D32"/>
    <w:rsid w:val="00794160"/>
    <w:rsid w:val="00794281"/>
    <w:rsid w:val="0079460B"/>
    <w:rsid w:val="00794EA7"/>
    <w:rsid w:val="0079660E"/>
    <w:rsid w:val="007A0B5D"/>
    <w:rsid w:val="007A1CE4"/>
    <w:rsid w:val="007A2609"/>
    <w:rsid w:val="007A391B"/>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63E"/>
    <w:rsid w:val="007D28A3"/>
    <w:rsid w:val="007D3045"/>
    <w:rsid w:val="007D38E0"/>
    <w:rsid w:val="007D3940"/>
    <w:rsid w:val="007D3E39"/>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24EA"/>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415"/>
    <w:rsid w:val="008157FF"/>
    <w:rsid w:val="008168B4"/>
    <w:rsid w:val="00816C09"/>
    <w:rsid w:val="00816EFC"/>
    <w:rsid w:val="00820494"/>
    <w:rsid w:val="008207BE"/>
    <w:rsid w:val="008213BD"/>
    <w:rsid w:val="008213E7"/>
    <w:rsid w:val="008225B4"/>
    <w:rsid w:val="00823F8B"/>
    <w:rsid w:val="0082546A"/>
    <w:rsid w:val="00826274"/>
    <w:rsid w:val="00826B28"/>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74C7"/>
    <w:rsid w:val="0086175A"/>
    <w:rsid w:val="00861C28"/>
    <w:rsid w:val="00861D9C"/>
    <w:rsid w:val="00862648"/>
    <w:rsid w:val="00862902"/>
    <w:rsid w:val="00862D86"/>
    <w:rsid w:val="008635E4"/>
    <w:rsid w:val="00864158"/>
    <w:rsid w:val="008661B1"/>
    <w:rsid w:val="00866B36"/>
    <w:rsid w:val="00867572"/>
    <w:rsid w:val="00870FC4"/>
    <w:rsid w:val="008711B5"/>
    <w:rsid w:val="0087159F"/>
    <w:rsid w:val="00872978"/>
    <w:rsid w:val="00873B14"/>
    <w:rsid w:val="0087423F"/>
    <w:rsid w:val="0087474C"/>
    <w:rsid w:val="00874DEC"/>
    <w:rsid w:val="008758FF"/>
    <w:rsid w:val="008779CD"/>
    <w:rsid w:val="008800CF"/>
    <w:rsid w:val="008802AF"/>
    <w:rsid w:val="008829E4"/>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6796"/>
    <w:rsid w:val="008B745B"/>
    <w:rsid w:val="008B7FD4"/>
    <w:rsid w:val="008C05DC"/>
    <w:rsid w:val="008C0D53"/>
    <w:rsid w:val="008C24F7"/>
    <w:rsid w:val="008C261F"/>
    <w:rsid w:val="008C3577"/>
    <w:rsid w:val="008C3A06"/>
    <w:rsid w:val="008C3ED1"/>
    <w:rsid w:val="008C3FD8"/>
    <w:rsid w:val="008C504E"/>
    <w:rsid w:val="008C5AA6"/>
    <w:rsid w:val="008C5E2E"/>
    <w:rsid w:val="008C5F96"/>
    <w:rsid w:val="008C5FDC"/>
    <w:rsid w:val="008C6351"/>
    <w:rsid w:val="008C7981"/>
    <w:rsid w:val="008D1E1D"/>
    <w:rsid w:val="008D258A"/>
    <w:rsid w:val="008D2839"/>
    <w:rsid w:val="008D2B2C"/>
    <w:rsid w:val="008D3FB1"/>
    <w:rsid w:val="008D4095"/>
    <w:rsid w:val="008D42AE"/>
    <w:rsid w:val="008D63D6"/>
    <w:rsid w:val="008D6DCD"/>
    <w:rsid w:val="008E01B1"/>
    <w:rsid w:val="008E22AA"/>
    <w:rsid w:val="008E3032"/>
    <w:rsid w:val="008E35E0"/>
    <w:rsid w:val="008E371D"/>
    <w:rsid w:val="008E3802"/>
    <w:rsid w:val="008E7329"/>
    <w:rsid w:val="008F0B23"/>
    <w:rsid w:val="008F246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3CF4"/>
    <w:rsid w:val="009249D5"/>
    <w:rsid w:val="00925429"/>
    <w:rsid w:val="00925E28"/>
    <w:rsid w:val="0092686D"/>
    <w:rsid w:val="0092710E"/>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1979"/>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31A1"/>
    <w:rsid w:val="00994A3A"/>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2202"/>
    <w:rsid w:val="009D3584"/>
    <w:rsid w:val="009D3747"/>
    <w:rsid w:val="009D42F0"/>
    <w:rsid w:val="009D5B1F"/>
    <w:rsid w:val="009D6794"/>
    <w:rsid w:val="009D68C0"/>
    <w:rsid w:val="009D6FE2"/>
    <w:rsid w:val="009D7471"/>
    <w:rsid w:val="009D7CFE"/>
    <w:rsid w:val="009E082E"/>
    <w:rsid w:val="009E0D5D"/>
    <w:rsid w:val="009E1CAB"/>
    <w:rsid w:val="009E2316"/>
    <w:rsid w:val="009E3BD4"/>
    <w:rsid w:val="009E46A7"/>
    <w:rsid w:val="009E51BB"/>
    <w:rsid w:val="009E728D"/>
    <w:rsid w:val="009E773E"/>
    <w:rsid w:val="009E7DE4"/>
    <w:rsid w:val="009F1709"/>
    <w:rsid w:val="009F1E20"/>
    <w:rsid w:val="009F39DB"/>
    <w:rsid w:val="009F47B8"/>
    <w:rsid w:val="009F502C"/>
    <w:rsid w:val="009F67E1"/>
    <w:rsid w:val="009F7620"/>
    <w:rsid w:val="009F780B"/>
    <w:rsid w:val="009F7C47"/>
    <w:rsid w:val="00A016A7"/>
    <w:rsid w:val="00A01C7A"/>
    <w:rsid w:val="00A02868"/>
    <w:rsid w:val="00A02AFD"/>
    <w:rsid w:val="00A0387C"/>
    <w:rsid w:val="00A04544"/>
    <w:rsid w:val="00A04FF7"/>
    <w:rsid w:val="00A05594"/>
    <w:rsid w:val="00A06260"/>
    <w:rsid w:val="00A101DA"/>
    <w:rsid w:val="00A12194"/>
    <w:rsid w:val="00A136D6"/>
    <w:rsid w:val="00A13AEE"/>
    <w:rsid w:val="00A14710"/>
    <w:rsid w:val="00A15352"/>
    <w:rsid w:val="00A1634B"/>
    <w:rsid w:val="00A16949"/>
    <w:rsid w:val="00A17DD2"/>
    <w:rsid w:val="00A200DC"/>
    <w:rsid w:val="00A221B3"/>
    <w:rsid w:val="00A2381F"/>
    <w:rsid w:val="00A247B8"/>
    <w:rsid w:val="00A251D1"/>
    <w:rsid w:val="00A25681"/>
    <w:rsid w:val="00A261FB"/>
    <w:rsid w:val="00A262A3"/>
    <w:rsid w:val="00A2690C"/>
    <w:rsid w:val="00A269CA"/>
    <w:rsid w:val="00A26B2D"/>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23B0"/>
    <w:rsid w:val="00A62EEB"/>
    <w:rsid w:val="00A63846"/>
    <w:rsid w:val="00A63884"/>
    <w:rsid w:val="00A65796"/>
    <w:rsid w:val="00A666AA"/>
    <w:rsid w:val="00A66E3C"/>
    <w:rsid w:val="00A672FA"/>
    <w:rsid w:val="00A67FFC"/>
    <w:rsid w:val="00A710D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18DC"/>
    <w:rsid w:val="00A821E6"/>
    <w:rsid w:val="00A828ED"/>
    <w:rsid w:val="00A82C83"/>
    <w:rsid w:val="00A82CF0"/>
    <w:rsid w:val="00A833FC"/>
    <w:rsid w:val="00A84C32"/>
    <w:rsid w:val="00A86002"/>
    <w:rsid w:val="00A86603"/>
    <w:rsid w:val="00A90C33"/>
    <w:rsid w:val="00A92645"/>
    <w:rsid w:val="00A9280C"/>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2D6D"/>
    <w:rsid w:val="00AB30C8"/>
    <w:rsid w:val="00AB3191"/>
    <w:rsid w:val="00AB388F"/>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C7E66"/>
    <w:rsid w:val="00AD0979"/>
    <w:rsid w:val="00AD2910"/>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1663"/>
    <w:rsid w:val="00B02266"/>
    <w:rsid w:val="00B0283C"/>
    <w:rsid w:val="00B02B74"/>
    <w:rsid w:val="00B03209"/>
    <w:rsid w:val="00B035C0"/>
    <w:rsid w:val="00B04709"/>
    <w:rsid w:val="00B05B6D"/>
    <w:rsid w:val="00B05C09"/>
    <w:rsid w:val="00B06BC5"/>
    <w:rsid w:val="00B06D28"/>
    <w:rsid w:val="00B06F01"/>
    <w:rsid w:val="00B07F51"/>
    <w:rsid w:val="00B10489"/>
    <w:rsid w:val="00B108DC"/>
    <w:rsid w:val="00B11658"/>
    <w:rsid w:val="00B1222E"/>
    <w:rsid w:val="00B124A4"/>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51D6"/>
    <w:rsid w:val="00B464FD"/>
    <w:rsid w:val="00B503BD"/>
    <w:rsid w:val="00B511EB"/>
    <w:rsid w:val="00B518C0"/>
    <w:rsid w:val="00B51D2C"/>
    <w:rsid w:val="00B52426"/>
    <w:rsid w:val="00B536D8"/>
    <w:rsid w:val="00B548D8"/>
    <w:rsid w:val="00B56D6D"/>
    <w:rsid w:val="00B5729A"/>
    <w:rsid w:val="00B57A58"/>
    <w:rsid w:val="00B57A59"/>
    <w:rsid w:val="00B605BB"/>
    <w:rsid w:val="00B60AB9"/>
    <w:rsid w:val="00B61DDC"/>
    <w:rsid w:val="00B62B27"/>
    <w:rsid w:val="00B630BB"/>
    <w:rsid w:val="00B636EF"/>
    <w:rsid w:val="00B645DA"/>
    <w:rsid w:val="00B663BA"/>
    <w:rsid w:val="00B67603"/>
    <w:rsid w:val="00B6768D"/>
    <w:rsid w:val="00B67BE6"/>
    <w:rsid w:val="00B67E4A"/>
    <w:rsid w:val="00B70144"/>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2FAA"/>
    <w:rsid w:val="00BA38D4"/>
    <w:rsid w:val="00BA3D28"/>
    <w:rsid w:val="00BA412F"/>
    <w:rsid w:val="00BA4A3F"/>
    <w:rsid w:val="00BA4C96"/>
    <w:rsid w:val="00BA6027"/>
    <w:rsid w:val="00BA714D"/>
    <w:rsid w:val="00BA7E0B"/>
    <w:rsid w:val="00BB10E8"/>
    <w:rsid w:val="00BB2256"/>
    <w:rsid w:val="00BB2FB9"/>
    <w:rsid w:val="00BB3F5B"/>
    <w:rsid w:val="00BB45B4"/>
    <w:rsid w:val="00BB5CC5"/>
    <w:rsid w:val="00BB5D0D"/>
    <w:rsid w:val="00BB642C"/>
    <w:rsid w:val="00BC1222"/>
    <w:rsid w:val="00BC398A"/>
    <w:rsid w:val="00BC3BDC"/>
    <w:rsid w:val="00BC41C7"/>
    <w:rsid w:val="00BC6346"/>
    <w:rsid w:val="00BC7072"/>
    <w:rsid w:val="00BC7E5E"/>
    <w:rsid w:val="00BD0DD6"/>
    <w:rsid w:val="00BD10BD"/>
    <w:rsid w:val="00BD1544"/>
    <w:rsid w:val="00BD233F"/>
    <w:rsid w:val="00BD3228"/>
    <w:rsid w:val="00BD4F53"/>
    <w:rsid w:val="00BD56B6"/>
    <w:rsid w:val="00BD5891"/>
    <w:rsid w:val="00BD60B8"/>
    <w:rsid w:val="00BD6411"/>
    <w:rsid w:val="00BD7300"/>
    <w:rsid w:val="00BD7B29"/>
    <w:rsid w:val="00BE05A7"/>
    <w:rsid w:val="00BE0626"/>
    <w:rsid w:val="00BE091B"/>
    <w:rsid w:val="00BE13DD"/>
    <w:rsid w:val="00BE1E4D"/>
    <w:rsid w:val="00BE424B"/>
    <w:rsid w:val="00BE4E23"/>
    <w:rsid w:val="00BE5720"/>
    <w:rsid w:val="00BE61E1"/>
    <w:rsid w:val="00BE6351"/>
    <w:rsid w:val="00BF05E5"/>
    <w:rsid w:val="00BF0FDB"/>
    <w:rsid w:val="00BF1BD4"/>
    <w:rsid w:val="00BF2854"/>
    <w:rsid w:val="00BF2BDB"/>
    <w:rsid w:val="00BF3671"/>
    <w:rsid w:val="00BF381F"/>
    <w:rsid w:val="00BF3A64"/>
    <w:rsid w:val="00BF40D1"/>
    <w:rsid w:val="00BF4C79"/>
    <w:rsid w:val="00BF4F0B"/>
    <w:rsid w:val="00BF53C0"/>
    <w:rsid w:val="00BF5D8C"/>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67F4"/>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7E0"/>
    <w:rsid w:val="00C32A56"/>
    <w:rsid w:val="00C32B46"/>
    <w:rsid w:val="00C32D17"/>
    <w:rsid w:val="00C3368F"/>
    <w:rsid w:val="00C3412B"/>
    <w:rsid w:val="00C35E5B"/>
    <w:rsid w:val="00C36C23"/>
    <w:rsid w:val="00C404EF"/>
    <w:rsid w:val="00C40983"/>
    <w:rsid w:val="00C40B8B"/>
    <w:rsid w:val="00C411C2"/>
    <w:rsid w:val="00C4323F"/>
    <w:rsid w:val="00C45B6D"/>
    <w:rsid w:val="00C45BC9"/>
    <w:rsid w:val="00C4644F"/>
    <w:rsid w:val="00C466BE"/>
    <w:rsid w:val="00C4761F"/>
    <w:rsid w:val="00C5016A"/>
    <w:rsid w:val="00C52442"/>
    <w:rsid w:val="00C52886"/>
    <w:rsid w:val="00C53B1E"/>
    <w:rsid w:val="00C5405B"/>
    <w:rsid w:val="00C54060"/>
    <w:rsid w:val="00C540FC"/>
    <w:rsid w:val="00C54DD9"/>
    <w:rsid w:val="00C55D9F"/>
    <w:rsid w:val="00C563A6"/>
    <w:rsid w:val="00C56BF5"/>
    <w:rsid w:val="00C5702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1498"/>
    <w:rsid w:val="00C93C50"/>
    <w:rsid w:val="00C94CA9"/>
    <w:rsid w:val="00C9543B"/>
    <w:rsid w:val="00C965AA"/>
    <w:rsid w:val="00C969D7"/>
    <w:rsid w:val="00C97B3E"/>
    <w:rsid w:val="00CA0BE1"/>
    <w:rsid w:val="00CA225E"/>
    <w:rsid w:val="00CA269C"/>
    <w:rsid w:val="00CA4EE2"/>
    <w:rsid w:val="00CA5B18"/>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4326"/>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9E1"/>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F31"/>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5C1"/>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69ED"/>
    <w:rsid w:val="00DE713E"/>
    <w:rsid w:val="00DE7531"/>
    <w:rsid w:val="00DF026C"/>
    <w:rsid w:val="00DF0352"/>
    <w:rsid w:val="00DF053A"/>
    <w:rsid w:val="00DF2212"/>
    <w:rsid w:val="00DF3C19"/>
    <w:rsid w:val="00DF4260"/>
    <w:rsid w:val="00DF4512"/>
    <w:rsid w:val="00DF5FA7"/>
    <w:rsid w:val="00DF7395"/>
    <w:rsid w:val="00DF7B35"/>
    <w:rsid w:val="00E00D90"/>
    <w:rsid w:val="00E0183D"/>
    <w:rsid w:val="00E01C63"/>
    <w:rsid w:val="00E0389B"/>
    <w:rsid w:val="00E03CED"/>
    <w:rsid w:val="00E05D20"/>
    <w:rsid w:val="00E05F1B"/>
    <w:rsid w:val="00E11057"/>
    <w:rsid w:val="00E113CA"/>
    <w:rsid w:val="00E122C4"/>
    <w:rsid w:val="00E13931"/>
    <w:rsid w:val="00E15C4E"/>
    <w:rsid w:val="00E16062"/>
    <w:rsid w:val="00E170C9"/>
    <w:rsid w:val="00E17D06"/>
    <w:rsid w:val="00E20F98"/>
    <w:rsid w:val="00E21A5B"/>
    <w:rsid w:val="00E22D20"/>
    <w:rsid w:val="00E23358"/>
    <w:rsid w:val="00E23685"/>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37C77"/>
    <w:rsid w:val="00E40321"/>
    <w:rsid w:val="00E41E00"/>
    <w:rsid w:val="00E422A9"/>
    <w:rsid w:val="00E42DE3"/>
    <w:rsid w:val="00E432C4"/>
    <w:rsid w:val="00E454A2"/>
    <w:rsid w:val="00E458D1"/>
    <w:rsid w:val="00E459FF"/>
    <w:rsid w:val="00E45B81"/>
    <w:rsid w:val="00E46A26"/>
    <w:rsid w:val="00E46FD1"/>
    <w:rsid w:val="00E501D9"/>
    <w:rsid w:val="00E50600"/>
    <w:rsid w:val="00E50850"/>
    <w:rsid w:val="00E51BBF"/>
    <w:rsid w:val="00E52C06"/>
    <w:rsid w:val="00E5316E"/>
    <w:rsid w:val="00E537DB"/>
    <w:rsid w:val="00E53AC8"/>
    <w:rsid w:val="00E5441F"/>
    <w:rsid w:val="00E55DF1"/>
    <w:rsid w:val="00E56DE1"/>
    <w:rsid w:val="00E57807"/>
    <w:rsid w:val="00E57E3F"/>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F3C"/>
    <w:rsid w:val="00E861EC"/>
    <w:rsid w:val="00E863D4"/>
    <w:rsid w:val="00E86B55"/>
    <w:rsid w:val="00E86B96"/>
    <w:rsid w:val="00E874FC"/>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B"/>
    <w:rsid w:val="00E962CA"/>
    <w:rsid w:val="00E9798E"/>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4180"/>
    <w:rsid w:val="00EB531A"/>
    <w:rsid w:val="00EB72FF"/>
    <w:rsid w:val="00EC0B15"/>
    <w:rsid w:val="00EC1B94"/>
    <w:rsid w:val="00EC2F39"/>
    <w:rsid w:val="00EC2FC1"/>
    <w:rsid w:val="00EC336E"/>
    <w:rsid w:val="00EC37F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B5F"/>
    <w:rsid w:val="00F124C0"/>
    <w:rsid w:val="00F126F9"/>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2726C"/>
    <w:rsid w:val="00F3044D"/>
    <w:rsid w:val="00F30EE3"/>
    <w:rsid w:val="00F30FD1"/>
    <w:rsid w:val="00F32056"/>
    <w:rsid w:val="00F32343"/>
    <w:rsid w:val="00F32950"/>
    <w:rsid w:val="00F33ED6"/>
    <w:rsid w:val="00F34E9F"/>
    <w:rsid w:val="00F3793B"/>
    <w:rsid w:val="00F4061B"/>
    <w:rsid w:val="00F413F2"/>
    <w:rsid w:val="00F42F21"/>
    <w:rsid w:val="00F444F1"/>
    <w:rsid w:val="00F44BE6"/>
    <w:rsid w:val="00F45790"/>
    <w:rsid w:val="00F460C1"/>
    <w:rsid w:val="00F46E2D"/>
    <w:rsid w:val="00F478D7"/>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60516"/>
    <w:rsid w:val="00F61FF6"/>
    <w:rsid w:val="00F648AE"/>
    <w:rsid w:val="00F64DD7"/>
    <w:rsid w:val="00F65B37"/>
    <w:rsid w:val="00F661B6"/>
    <w:rsid w:val="00F71F0B"/>
    <w:rsid w:val="00F7248D"/>
    <w:rsid w:val="00F72AB0"/>
    <w:rsid w:val="00F734B4"/>
    <w:rsid w:val="00F73D6F"/>
    <w:rsid w:val="00F74391"/>
    <w:rsid w:val="00F74863"/>
    <w:rsid w:val="00F75C3A"/>
    <w:rsid w:val="00F75E4B"/>
    <w:rsid w:val="00F76C46"/>
    <w:rsid w:val="00F77C0A"/>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393C"/>
    <w:rsid w:val="00F9433E"/>
    <w:rsid w:val="00F9491A"/>
    <w:rsid w:val="00F955D0"/>
    <w:rsid w:val="00F96923"/>
    <w:rsid w:val="00F97455"/>
    <w:rsid w:val="00F97A0C"/>
    <w:rsid w:val="00FA0499"/>
    <w:rsid w:val="00FA0520"/>
    <w:rsid w:val="00FA09E1"/>
    <w:rsid w:val="00FA0C7F"/>
    <w:rsid w:val="00FA3F35"/>
    <w:rsid w:val="00FA43BD"/>
    <w:rsid w:val="00FA4D1F"/>
    <w:rsid w:val="00FA4F3F"/>
    <w:rsid w:val="00FA4F7C"/>
    <w:rsid w:val="00FA7083"/>
    <w:rsid w:val="00FA747E"/>
    <w:rsid w:val="00FA7ACF"/>
    <w:rsid w:val="00FB0443"/>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0FB"/>
    <w:rsid w:val="00FD7BEA"/>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AAD"/>
    <w:rsid w:val="00FF3DE7"/>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C413E8"/>
  <w15:docId w15:val="{502F10F4-69F8-422B-9248-29E01004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dok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EA06F-F444-4BC8-B4BE-7B99FE84E7E3}">
  <ds:schemaRefs>
    <ds:schemaRef ds:uri="http://schemas.microsoft.com/office/2006/documentManagement/types"/>
    <ds:schemaRef ds:uri="http://schemas.microsoft.com/sharepoint/v3"/>
    <ds:schemaRef ds:uri="759036c3-5348-4626-b6f9-05bbd511149a"/>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58E8740-C186-43BB-B290-334A7DAFD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83E98-ED65-4BE0-A256-FA5D0075AA90}">
  <ds:schemaRefs>
    <ds:schemaRef ds:uri="http://schemas.microsoft.com/sharepoint/v3/contenttype/forms"/>
  </ds:schemaRefs>
</ds:datastoreItem>
</file>

<file path=customXml/itemProps4.xml><?xml version="1.0" encoding="utf-8"?>
<ds:datastoreItem xmlns:ds="http://schemas.openxmlformats.org/officeDocument/2006/customXml" ds:itemID="{F1A2BA59-F466-43A0-8959-6699BF081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3805</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Umdasch Group</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Fuker Michael</dc:creator>
  <cp:lastModifiedBy>Fuker Michael</cp:lastModifiedBy>
  <cp:revision>17</cp:revision>
  <cp:lastPrinted>2018-07-02T08:23:00Z</cp:lastPrinted>
  <dcterms:created xsi:type="dcterms:W3CDTF">2019-11-19T07:09:00Z</dcterms:created>
  <dcterms:modified xsi:type="dcterms:W3CDTF">2019-11-19T12:09:00Z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y fmtid="{D5CDD505-2E9C-101B-9397-08002B2CF9AE}" pid="3" name="MSIP_Label_dc3eb6e4-7f88-4874-a3f3-49a4a88978e3_Enabled">
    <vt:lpwstr>True</vt:lpwstr>
  </property>
  <property fmtid="{D5CDD505-2E9C-101B-9397-08002B2CF9AE}" pid="4" name="MSIP_Label_dc3eb6e4-7f88-4874-a3f3-49a4a88978e3_SiteId">
    <vt:lpwstr>83998d4c-9ad6-4c9f-ad6c-de83f284ab6f</vt:lpwstr>
  </property>
  <property fmtid="{D5CDD505-2E9C-101B-9397-08002B2CF9AE}" pid="5" name="MSIP_Label_dc3eb6e4-7f88-4874-a3f3-49a4a88978e3_Owner">
    <vt:lpwstr>stephanie.lutz@doka.com</vt:lpwstr>
  </property>
  <property fmtid="{D5CDD505-2E9C-101B-9397-08002B2CF9AE}" pid="6" name="MSIP_Label_dc3eb6e4-7f88-4874-a3f3-49a4a88978e3_SetDate">
    <vt:lpwstr>2019-11-12T08:14:39.7340024Z</vt:lpwstr>
  </property>
  <property fmtid="{D5CDD505-2E9C-101B-9397-08002B2CF9AE}" pid="7" name="MSIP_Label_dc3eb6e4-7f88-4874-a3f3-49a4a88978e3_Name">
    <vt:lpwstr>Internal</vt:lpwstr>
  </property>
  <property fmtid="{D5CDD505-2E9C-101B-9397-08002B2CF9AE}" pid="8" name="MSIP_Label_dc3eb6e4-7f88-4874-a3f3-49a4a88978e3_Application">
    <vt:lpwstr>Microsoft Azure Information Protection</vt:lpwstr>
  </property>
  <property fmtid="{D5CDD505-2E9C-101B-9397-08002B2CF9AE}" pid="9" name="MSIP_Label_dc3eb6e4-7f88-4874-a3f3-49a4a88978e3_ActionId">
    <vt:lpwstr>bd145757-148e-4c2c-92fc-b8fd69a2a8ee</vt:lpwstr>
  </property>
  <property fmtid="{D5CDD505-2E9C-101B-9397-08002B2CF9AE}" pid="10" name="MSIP_Label_dc3eb6e4-7f88-4874-a3f3-49a4a88978e3_Extended_MSFT_Method">
    <vt:lpwstr>Automatic</vt:lpwstr>
  </property>
  <property fmtid="{D5CDD505-2E9C-101B-9397-08002B2CF9AE}" pid="11" name="MSIP_Label_a37f4bdd-25d6-4089-a7c5-51b774401825_Enabled">
    <vt:lpwstr>True</vt:lpwstr>
  </property>
  <property fmtid="{D5CDD505-2E9C-101B-9397-08002B2CF9AE}" pid="12" name="MSIP_Label_a37f4bdd-25d6-4089-a7c5-51b774401825_SiteId">
    <vt:lpwstr>83998d4c-9ad6-4c9f-ad6c-de83f284ab6f</vt:lpwstr>
  </property>
  <property fmtid="{D5CDD505-2E9C-101B-9397-08002B2CF9AE}" pid="13" name="MSIP_Label_a37f4bdd-25d6-4089-a7c5-51b774401825_Owner">
    <vt:lpwstr>stephanie.lutz@doka.com</vt:lpwstr>
  </property>
  <property fmtid="{D5CDD505-2E9C-101B-9397-08002B2CF9AE}" pid="14" name="MSIP_Label_a37f4bdd-25d6-4089-a7c5-51b774401825_SetDate">
    <vt:lpwstr>2019-11-12T08:14:39.7340024Z</vt:lpwstr>
  </property>
  <property fmtid="{D5CDD505-2E9C-101B-9397-08002B2CF9AE}" pid="15" name="MSIP_Label_a37f4bdd-25d6-4089-a7c5-51b774401825_Name">
    <vt:lpwstr>Internal</vt:lpwstr>
  </property>
  <property fmtid="{D5CDD505-2E9C-101B-9397-08002B2CF9AE}" pid="16" name="MSIP_Label_a37f4bdd-25d6-4089-a7c5-51b774401825_Application">
    <vt:lpwstr>Microsoft Azure Information Protection</vt:lpwstr>
  </property>
  <property fmtid="{D5CDD505-2E9C-101B-9397-08002B2CF9AE}" pid="17" name="MSIP_Label_a37f4bdd-25d6-4089-a7c5-51b774401825_ActionId">
    <vt:lpwstr>bd145757-148e-4c2c-92fc-b8fd69a2a8ee</vt:lpwstr>
  </property>
  <property fmtid="{D5CDD505-2E9C-101B-9397-08002B2CF9AE}" pid="18" name="MSIP_Label_a37f4bdd-25d6-4089-a7c5-51b774401825_Parent">
    <vt:lpwstr>dc3eb6e4-7f88-4874-a3f3-49a4a88978e3</vt:lpwstr>
  </property>
  <property fmtid="{D5CDD505-2E9C-101B-9397-08002B2CF9AE}" pid="19" name="MSIP_Label_a37f4bdd-25d6-4089-a7c5-51b774401825_Extended_MSFT_Method">
    <vt:lpwstr>Automatic</vt:lpwstr>
  </property>
  <property fmtid="{D5CDD505-2E9C-101B-9397-08002B2CF9AE}" pid="20" name="Sensitivity">
    <vt:lpwstr>Internal Internal</vt:lpwstr>
  </property>
</Properties>
</file>