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1CDB54" w14:textId="6CE9AD82" w:rsidR="00B230E3" w:rsidRPr="00A15494" w:rsidRDefault="00E40292" w:rsidP="002770A6">
      <w:pPr>
        <w:jc w:val="both"/>
        <w:rPr>
          <w:rFonts w:ascii="Söhne" w:hAnsi="Söhne"/>
          <w:b/>
          <w:bCs/>
          <w:sz w:val="21"/>
          <w:szCs w:val="21"/>
        </w:rPr>
      </w:pPr>
      <w:r>
        <w:br/>
      </w:r>
      <w:r w:rsidR="00B93434">
        <w:rPr>
          <w:rFonts w:ascii="Söhne Halbfett" w:hAnsi="Söhne Halbfett"/>
          <w:color w:val="auto"/>
          <w:sz w:val="36"/>
          <w:szCs w:val="36"/>
        </w:rPr>
        <w:t>Neue Gerüstprodukte auf der bauma 2025</w:t>
      </w:r>
    </w:p>
    <w:p w14:paraId="72F0A3E7" w14:textId="24F9C44B" w:rsidR="001E7E45" w:rsidRPr="002B23AC" w:rsidRDefault="00B93434" w:rsidP="002770A6">
      <w:pPr>
        <w:jc w:val="both"/>
        <w:rPr>
          <w:rFonts w:ascii="Söhne" w:hAnsi="Söhne"/>
          <w:b/>
          <w:bCs/>
          <w:color w:val="FF0000"/>
          <w:sz w:val="21"/>
          <w:szCs w:val="21"/>
        </w:rPr>
      </w:pPr>
      <w:r>
        <w:rPr>
          <w:rFonts w:ascii="Söhne" w:hAnsi="Söhne"/>
          <w:color w:val="auto"/>
          <w:sz w:val="28"/>
          <w:szCs w:val="28"/>
        </w:rPr>
        <w:t>Doka stärkt Position als Komplettanbieter für Schalung und Gerüst</w:t>
      </w:r>
    </w:p>
    <w:p w14:paraId="4465ED03" w14:textId="77777777" w:rsidR="00AA7D3D" w:rsidRDefault="00AA7D3D" w:rsidP="164A4F95">
      <w:pPr>
        <w:jc w:val="both"/>
        <w:rPr>
          <w:rFonts w:ascii="Söhne" w:hAnsi="Söhne"/>
          <w:b/>
          <w:bCs/>
          <w:color w:val="auto"/>
          <w:sz w:val="21"/>
          <w:szCs w:val="21"/>
        </w:rPr>
      </w:pPr>
    </w:p>
    <w:p w14:paraId="14B9080D" w14:textId="7D042A35" w:rsidR="164A4F95" w:rsidRPr="00144066" w:rsidRDefault="136948B7" w:rsidP="164A4F95">
      <w:pPr>
        <w:jc w:val="both"/>
        <w:rPr>
          <w:rFonts w:ascii="Söhne" w:hAnsi="Söhne"/>
          <w:b/>
          <w:bCs/>
          <w:color w:val="auto"/>
          <w:sz w:val="20"/>
          <w:szCs w:val="20"/>
        </w:rPr>
      </w:pPr>
      <w:r w:rsidRPr="00144066">
        <w:rPr>
          <w:rFonts w:ascii="Söhne" w:hAnsi="Söhne"/>
          <w:b/>
          <w:bCs/>
          <w:color w:val="auto"/>
          <w:sz w:val="20"/>
          <w:szCs w:val="20"/>
        </w:rPr>
        <w:t xml:space="preserve">Amstetten/München, </w:t>
      </w:r>
      <w:r w:rsidR="003E0C70" w:rsidRPr="00144066">
        <w:rPr>
          <w:rFonts w:ascii="Söhne" w:hAnsi="Söhne"/>
          <w:b/>
          <w:bCs/>
          <w:color w:val="auto"/>
          <w:sz w:val="20"/>
          <w:szCs w:val="20"/>
        </w:rPr>
        <w:t>7</w:t>
      </w:r>
      <w:r w:rsidRPr="00144066">
        <w:rPr>
          <w:rFonts w:ascii="Söhne" w:hAnsi="Söhne"/>
          <w:b/>
          <w:bCs/>
          <w:color w:val="auto"/>
          <w:sz w:val="20"/>
          <w:szCs w:val="20"/>
        </w:rPr>
        <w:t xml:space="preserve">. April 2025 </w:t>
      </w:r>
      <w:r w:rsidR="00761B1E" w:rsidRPr="00144066">
        <w:rPr>
          <w:rFonts w:ascii="Söhne" w:hAnsi="Söhne"/>
          <w:b/>
          <w:bCs/>
          <w:color w:val="auto"/>
          <w:sz w:val="20"/>
          <w:szCs w:val="20"/>
        </w:rPr>
        <w:t xml:space="preserve">| </w:t>
      </w:r>
      <w:r w:rsidRPr="00144066">
        <w:rPr>
          <w:rFonts w:ascii="Söhne" w:hAnsi="Söhne"/>
          <w:b/>
          <w:bCs/>
          <w:color w:val="auto"/>
          <w:sz w:val="20"/>
          <w:szCs w:val="20"/>
        </w:rPr>
        <w:t xml:space="preserve"> </w:t>
      </w:r>
      <w:r w:rsidR="00B4392D" w:rsidRPr="00144066">
        <w:rPr>
          <w:rFonts w:ascii="Söhne" w:hAnsi="Söhne"/>
          <w:b/>
          <w:bCs/>
          <w:color w:val="auto"/>
          <w:sz w:val="20"/>
          <w:szCs w:val="20"/>
        </w:rPr>
        <w:t xml:space="preserve">Auf der bauma 2025 präsentiert Doka im Freigelände Nord/West (Stand FN.420–FN.423) eine Vielzahl </w:t>
      </w:r>
      <w:r w:rsidR="00454B7D" w:rsidRPr="00144066">
        <w:rPr>
          <w:rFonts w:ascii="Söhne" w:hAnsi="Söhne"/>
          <w:b/>
          <w:bCs/>
          <w:color w:val="auto"/>
          <w:sz w:val="20"/>
          <w:szCs w:val="20"/>
        </w:rPr>
        <w:t>innovativer Lösungen</w:t>
      </w:r>
      <w:r w:rsidR="00B4392D" w:rsidRPr="00144066">
        <w:rPr>
          <w:rFonts w:ascii="Söhne" w:hAnsi="Söhne"/>
          <w:b/>
          <w:bCs/>
          <w:color w:val="auto"/>
          <w:sz w:val="20"/>
          <w:szCs w:val="20"/>
        </w:rPr>
        <w:t xml:space="preserve">. Mit der Einführung neuer Produktlinien im Bereich Gerüstbau erweitert Doka sein Portfolio als </w:t>
      </w:r>
      <w:r w:rsidR="00EB1379" w:rsidRPr="00144066">
        <w:rPr>
          <w:rFonts w:ascii="Söhne" w:hAnsi="Söhne"/>
          <w:b/>
          <w:bCs/>
          <w:color w:val="auto"/>
          <w:sz w:val="20"/>
          <w:szCs w:val="20"/>
        </w:rPr>
        <w:t>„</w:t>
      </w:r>
      <w:proofErr w:type="spellStart"/>
      <w:r w:rsidR="00B4392D" w:rsidRPr="00144066">
        <w:rPr>
          <w:rFonts w:ascii="Söhne" w:hAnsi="Söhne"/>
          <w:b/>
          <w:bCs/>
          <w:color w:val="auto"/>
          <w:sz w:val="20"/>
          <w:szCs w:val="20"/>
        </w:rPr>
        <w:t>One</w:t>
      </w:r>
      <w:proofErr w:type="spellEnd"/>
      <w:r w:rsidR="00B4392D" w:rsidRPr="00144066">
        <w:rPr>
          <w:rFonts w:ascii="Söhne" w:hAnsi="Söhne"/>
          <w:b/>
          <w:bCs/>
          <w:color w:val="auto"/>
          <w:sz w:val="20"/>
          <w:szCs w:val="20"/>
        </w:rPr>
        <w:t>-</w:t>
      </w:r>
      <w:proofErr w:type="spellStart"/>
      <w:r w:rsidR="00B4392D" w:rsidRPr="00144066">
        <w:rPr>
          <w:rFonts w:ascii="Söhne" w:hAnsi="Söhne"/>
          <w:b/>
          <w:bCs/>
          <w:color w:val="auto"/>
          <w:sz w:val="20"/>
          <w:szCs w:val="20"/>
        </w:rPr>
        <w:t>Stop</w:t>
      </w:r>
      <w:proofErr w:type="spellEnd"/>
      <w:r w:rsidR="00B4392D" w:rsidRPr="00144066">
        <w:rPr>
          <w:rFonts w:ascii="Söhne" w:hAnsi="Söhne"/>
          <w:b/>
          <w:bCs/>
          <w:color w:val="auto"/>
          <w:sz w:val="20"/>
          <w:szCs w:val="20"/>
        </w:rPr>
        <w:t>-Shop</w:t>
      </w:r>
      <w:r w:rsidR="00EB1379" w:rsidRPr="00144066">
        <w:rPr>
          <w:rFonts w:ascii="Söhne" w:hAnsi="Söhne"/>
          <w:b/>
          <w:bCs/>
          <w:color w:val="auto"/>
          <w:sz w:val="20"/>
          <w:szCs w:val="20"/>
        </w:rPr>
        <w:t>“</w:t>
      </w:r>
      <w:r w:rsidR="00B4392D" w:rsidRPr="00144066">
        <w:rPr>
          <w:rFonts w:ascii="Söhne" w:hAnsi="Söhne"/>
          <w:b/>
          <w:bCs/>
          <w:color w:val="auto"/>
          <w:sz w:val="20"/>
          <w:szCs w:val="20"/>
        </w:rPr>
        <w:t xml:space="preserve"> für Schalungs- und Gerüstlösungen. Entwickelt in enger Zusammenarbeit mit dem globalen Gerüstanbieter AT-PAC, sind die neuen Systeme exakt auf die Anforderungen moderner Baustellen abgestimmt – vom Hochlastbereich über öffentliche Zugänge bis hin zu komplexen Geometrien und Fassadenarbeiten.</w:t>
      </w:r>
    </w:p>
    <w:p w14:paraId="350AC893" w14:textId="4FED62A7" w:rsidR="0058705A" w:rsidRPr="00144066" w:rsidRDefault="0058705A" w:rsidP="164A4F95">
      <w:pPr>
        <w:jc w:val="both"/>
        <w:rPr>
          <w:rFonts w:ascii="Söhne" w:hAnsi="Söhne"/>
          <w:b/>
          <w:bCs/>
          <w:color w:val="FF0000"/>
          <w:sz w:val="20"/>
          <w:szCs w:val="20"/>
        </w:rPr>
      </w:pPr>
    </w:p>
    <w:p w14:paraId="6955143E" w14:textId="69AA6C49" w:rsidR="00A8791C" w:rsidRPr="00144066" w:rsidRDefault="00C03C2C" w:rsidP="552A5F92">
      <w:pPr>
        <w:spacing w:line="259" w:lineRule="auto"/>
        <w:jc w:val="both"/>
        <w:rPr>
          <w:rFonts w:ascii="Söhne" w:hAnsi="Söhne"/>
          <w:color w:val="auto"/>
          <w:sz w:val="20"/>
          <w:szCs w:val="20"/>
        </w:rPr>
      </w:pPr>
      <w:r w:rsidRPr="00144066">
        <w:rPr>
          <w:rFonts w:ascii="Söhne" w:hAnsi="Söhne"/>
          <w:color w:val="auto"/>
          <w:sz w:val="20"/>
          <w:szCs w:val="20"/>
        </w:rPr>
        <w:t>Auf über 5.300</w:t>
      </w:r>
      <w:r w:rsidRPr="00144066">
        <w:rPr>
          <w:rFonts w:cs="Arial"/>
          <w:color w:val="auto"/>
          <w:sz w:val="20"/>
          <w:szCs w:val="20"/>
        </w:rPr>
        <w:t> </w:t>
      </w:r>
      <w:r w:rsidRPr="00144066">
        <w:rPr>
          <w:rFonts w:ascii="Söhne" w:hAnsi="Söhne"/>
          <w:color w:val="auto"/>
          <w:sz w:val="20"/>
          <w:szCs w:val="20"/>
        </w:rPr>
        <w:t>m</w:t>
      </w:r>
      <w:r w:rsidRPr="00144066">
        <w:rPr>
          <w:rFonts w:ascii="Söhne" w:hAnsi="Söhne" w:cs="Söhne"/>
          <w:color w:val="auto"/>
          <w:sz w:val="20"/>
          <w:szCs w:val="20"/>
        </w:rPr>
        <w:t>²</w:t>
      </w:r>
      <w:r w:rsidRPr="00144066">
        <w:rPr>
          <w:rFonts w:ascii="Söhne" w:hAnsi="Söhne"/>
          <w:color w:val="auto"/>
          <w:sz w:val="20"/>
          <w:szCs w:val="20"/>
        </w:rPr>
        <w:t xml:space="preserve"> Ausstellungsfl</w:t>
      </w:r>
      <w:r w:rsidRPr="00144066">
        <w:rPr>
          <w:rFonts w:ascii="Söhne" w:hAnsi="Söhne" w:cs="Söhne"/>
          <w:color w:val="auto"/>
          <w:sz w:val="20"/>
          <w:szCs w:val="20"/>
        </w:rPr>
        <w:t>ä</w:t>
      </w:r>
      <w:r w:rsidRPr="00144066">
        <w:rPr>
          <w:rFonts w:ascii="Söhne" w:hAnsi="Söhne"/>
          <w:color w:val="auto"/>
          <w:sz w:val="20"/>
          <w:szCs w:val="20"/>
        </w:rPr>
        <w:t xml:space="preserve">che zeigt Doka mehr als 40 Innovationen rund um den Betonbau </w:t>
      </w:r>
      <w:r w:rsidRPr="00144066">
        <w:rPr>
          <w:rFonts w:ascii="Söhne" w:hAnsi="Söhne" w:cs="Söhne"/>
          <w:color w:val="auto"/>
          <w:sz w:val="20"/>
          <w:szCs w:val="20"/>
        </w:rPr>
        <w:t>–</w:t>
      </w:r>
      <w:r w:rsidRPr="00144066">
        <w:rPr>
          <w:rFonts w:ascii="Söhne" w:hAnsi="Söhne"/>
          <w:color w:val="auto"/>
          <w:sz w:val="20"/>
          <w:szCs w:val="20"/>
        </w:rPr>
        <w:t xml:space="preserve"> mit weiterentwickelten Ger</w:t>
      </w:r>
      <w:r w:rsidRPr="00144066">
        <w:rPr>
          <w:rFonts w:ascii="Söhne" w:hAnsi="Söhne" w:cs="Söhne"/>
          <w:color w:val="auto"/>
          <w:sz w:val="20"/>
          <w:szCs w:val="20"/>
        </w:rPr>
        <w:t>ü</w:t>
      </w:r>
      <w:r w:rsidRPr="00144066">
        <w:rPr>
          <w:rFonts w:ascii="Söhne" w:hAnsi="Söhne"/>
          <w:color w:val="auto"/>
          <w:sz w:val="20"/>
          <w:szCs w:val="20"/>
        </w:rPr>
        <w:t>stl</w:t>
      </w:r>
      <w:r w:rsidRPr="00144066">
        <w:rPr>
          <w:rFonts w:ascii="Söhne" w:hAnsi="Söhne" w:cs="Söhne"/>
          <w:color w:val="auto"/>
          <w:sz w:val="20"/>
          <w:szCs w:val="20"/>
        </w:rPr>
        <w:t>ö</w:t>
      </w:r>
      <w:r w:rsidRPr="00144066">
        <w:rPr>
          <w:rFonts w:ascii="Söhne" w:hAnsi="Söhne"/>
          <w:color w:val="auto"/>
          <w:sz w:val="20"/>
          <w:szCs w:val="20"/>
        </w:rPr>
        <w:t>sungen als einem der Schwerpunkte. Im Zentrum steht ein 30</w:t>
      </w:r>
      <w:r w:rsidRPr="00144066">
        <w:rPr>
          <w:rFonts w:cs="Arial"/>
          <w:color w:val="auto"/>
          <w:sz w:val="20"/>
          <w:szCs w:val="20"/>
        </w:rPr>
        <w:t> </w:t>
      </w:r>
      <w:r w:rsidRPr="00144066">
        <w:rPr>
          <w:rFonts w:ascii="Söhne" w:hAnsi="Söhne"/>
          <w:color w:val="auto"/>
          <w:sz w:val="20"/>
          <w:szCs w:val="20"/>
        </w:rPr>
        <w:t>Meter hoher Ger</w:t>
      </w:r>
      <w:r w:rsidRPr="00144066">
        <w:rPr>
          <w:rFonts w:ascii="Söhne" w:hAnsi="Söhne" w:cs="Söhne"/>
          <w:color w:val="auto"/>
          <w:sz w:val="20"/>
          <w:szCs w:val="20"/>
        </w:rPr>
        <w:t>ü</w:t>
      </w:r>
      <w:r w:rsidRPr="00144066">
        <w:rPr>
          <w:rFonts w:ascii="Söhne" w:hAnsi="Söhne"/>
          <w:color w:val="auto"/>
          <w:sz w:val="20"/>
          <w:szCs w:val="20"/>
        </w:rPr>
        <w:t>stturm, errichtet aus dem Modulger</w:t>
      </w:r>
      <w:r w:rsidRPr="00144066">
        <w:rPr>
          <w:rFonts w:ascii="Söhne" w:hAnsi="Söhne" w:cs="Söhne"/>
          <w:color w:val="auto"/>
          <w:sz w:val="20"/>
          <w:szCs w:val="20"/>
        </w:rPr>
        <w:t>ü</w:t>
      </w:r>
      <w:r w:rsidRPr="00144066">
        <w:rPr>
          <w:rFonts w:ascii="Söhne" w:hAnsi="Söhne"/>
          <w:color w:val="auto"/>
          <w:sz w:val="20"/>
          <w:szCs w:val="20"/>
        </w:rPr>
        <w:t>stsystem Ringlock und dem Ingenieursbaukasten Doka UniKit f</w:t>
      </w:r>
      <w:r w:rsidRPr="00144066">
        <w:rPr>
          <w:rFonts w:ascii="Söhne" w:hAnsi="Söhne" w:cs="Söhne"/>
          <w:color w:val="auto"/>
          <w:sz w:val="20"/>
          <w:szCs w:val="20"/>
        </w:rPr>
        <w:t>ü</w:t>
      </w:r>
      <w:r w:rsidRPr="00144066">
        <w:rPr>
          <w:rFonts w:ascii="Söhne" w:hAnsi="Söhne"/>
          <w:color w:val="auto"/>
          <w:sz w:val="20"/>
          <w:szCs w:val="20"/>
        </w:rPr>
        <w:t>r schwere Lasten. Der Turm ist nicht nur ein weithin sichtbares Messehighlight, sondern auch ein klares Zeichen f</w:t>
      </w:r>
      <w:r w:rsidRPr="00144066">
        <w:rPr>
          <w:rFonts w:ascii="Söhne" w:hAnsi="Söhne" w:cs="Söhne"/>
          <w:color w:val="auto"/>
          <w:sz w:val="20"/>
          <w:szCs w:val="20"/>
        </w:rPr>
        <w:t>ü</w:t>
      </w:r>
      <w:r w:rsidRPr="00144066">
        <w:rPr>
          <w:rFonts w:ascii="Söhne" w:hAnsi="Söhne"/>
          <w:color w:val="auto"/>
          <w:sz w:val="20"/>
          <w:szCs w:val="20"/>
        </w:rPr>
        <w:t>r den konsequenten Ausbau der Ger</w:t>
      </w:r>
      <w:r w:rsidRPr="00144066">
        <w:rPr>
          <w:rFonts w:ascii="Söhne" w:hAnsi="Söhne" w:cs="Söhne"/>
          <w:color w:val="auto"/>
          <w:sz w:val="20"/>
          <w:szCs w:val="20"/>
        </w:rPr>
        <w:t>ü</w:t>
      </w:r>
      <w:r w:rsidRPr="00144066">
        <w:rPr>
          <w:rFonts w:ascii="Söhne" w:hAnsi="Söhne"/>
          <w:color w:val="auto"/>
          <w:sz w:val="20"/>
          <w:szCs w:val="20"/>
        </w:rPr>
        <w:t>stkompetenz bei Doka. An der Spitze befindet sich eine vollst</w:t>
      </w:r>
      <w:r w:rsidRPr="00144066">
        <w:rPr>
          <w:rFonts w:ascii="Söhne" w:hAnsi="Söhne" w:cs="Söhne"/>
          <w:color w:val="auto"/>
          <w:sz w:val="20"/>
          <w:szCs w:val="20"/>
        </w:rPr>
        <w:t>ä</w:t>
      </w:r>
      <w:r w:rsidRPr="00144066">
        <w:rPr>
          <w:rFonts w:ascii="Söhne" w:hAnsi="Söhne"/>
          <w:color w:val="auto"/>
          <w:sz w:val="20"/>
          <w:szCs w:val="20"/>
        </w:rPr>
        <w:t>ndig begehbare Besucherplattform, die einen der eindrucksvollsten Ausblicke über das bauma-Gelände bietet – und einen direkten Blick auf die Zukunft des Gerüstbaus eröffnet.</w:t>
      </w:r>
    </w:p>
    <w:p w14:paraId="097D12E6" w14:textId="77777777" w:rsidR="00C03C2C" w:rsidRPr="00144066" w:rsidRDefault="00C03C2C" w:rsidP="552A5F92">
      <w:pPr>
        <w:spacing w:line="259" w:lineRule="auto"/>
        <w:jc w:val="both"/>
        <w:rPr>
          <w:rFonts w:ascii="Söhne" w:hAnsi="Söhne"/>
          <w:color w:val="auto"/>
          <w:sz w:val="20"/>
          <w:szCs w:val="20"/>
        </w:rPr>
      </w:pPr>
    </w:p>
    <w:p w14:paraId="17A563F0" w14:textId="3B8B981F" w:rsidR="00A024ED" w:rsidRPr="00144066" w:rsidRDefault="00F2616F" w:rsidP="552A5F92">
      <w:pPr>
        <w:jc w:val="both"/>
        <w:rPr>
          <w:rFonts w:ascii="Söhne" w:hAnsi="Söhne"/>
          <w:color w:val="auto"/>
          <w:sz w:val="20"/>
          <w:szCs w:val="20"/>
        </w:rPr>
      </w:pPr>
      <w:r w:rsidRPr="00144066">
        <w:rPr>
          <w:rFonts w:ascii="Söhne" w:hAnsi="Söhne"/>
          <w:color w:val="auto"/>
          <w:sz w:val="20"/>
          <w:szCs w:val="20"/>
        </w:rPr>
        <w:t>„Dank unseres integrierten Angebots an Schalungs- und Gerüstsystemen haben Bauunternehmen nur einen Ansprechpartner – und damit nur einen Planungs- und einen Logistikprozess“, erklärt Robert Hauser, CEO von Doka. „Das reduziert Komplexität, spart wertvolle Zeit und erhöht die Planungssicherheit – vor allem bei Projekten mit engen Zeitplänen oder anspruchsvollen Geometrien. Wir bringen alles unter ein Dach – mit den Qualitätsstandards, auf die unsere Kunden seit Jahrzehnten vertrauen.“</w:t>
      </w:r>
    </w:p>
    <w:p w14:paraId="7296F30E" w14:textId="77777777" w:rsidR="00F2616F" w:rsidRPr="00144066" w:rsidRDefault="00F2616F" w:rsidP="552A5F92">
      <w:pPr>
        <w:jc w:val="both"/>
        <w:rPr>
          <w:rFonts w:ascii="Söhne" w:hAnsi="Söhne"/>
          <w:color w:val="auto"/>
          <w:sz w:val="20"/>
          <w:szCs w:val="20"/>
        </w:rPr>
      </w:pPr>
    </w:p>
    <w:p w14:paraId="55907AB5" w14:textId="5AD0AC96" w:rsidR="00F2616F" w:rsidRPr="00144066" w:rsidRDefault="008D57A0" w:rsidP="552A5F92">
      <w:pPr>
        <w:jc w:val="both"/>
        <w:rPr>
          <w:rFonts w:ascii="Söhne" w:hAnsi="Söhne"/>
          <w:b/>
          <w:bCs/>
          <w:color w:val="auto"/>
          <w:sz w:val="20"/>
          <w:szCs w:val="20"/>
        </w:rPr>
      </w:pPr>
      <w:r w:rsidRPr="00144066">
        <w:rPr>
          <w:rFonts w:ascii="Söhne" w:hAnsi="Söhne"/>
          <w:b/>
          <w:bCs/>
          <w:color w:val="auto"/>
          <w:sz w:val="20"/>
          <w:szCs w:val="20"/>
        </w:rPr>
        <w:t>Starke Gerüstkompetenz unter einem Dach</w:t>
      </w:r>
    </w:p>
    <w:p w14:paraId="3C0EAF27" w14:textId="1B56E9DB" w:rsidR="004819FA" w:rsidRPr="00144066" w:rsidRDefault="007B0E02" w:rsidP="007B0E02">
      <w:pPr>
        <w:jc w:val="both"/>
        <w:rPr>
          <w:rFonts w:ascii="Söhne" w:hAnsi="Söhne"/>
          <w:sz w:val="20"/>
          <w:szCs w:val="20"/>
        </w:rPr>
      </w:pPr>
      <w:r w:rsidRPr="00144066">
        <w:rPr>
          <w:rFonts w:ascii="Söhne" w:hAnsi="Söhne"/>
          <w:color w:val="auto"/>
          <w:sz w:val="20"/>
          <w:szCs w:val="20"/>
        </w:rPr>
        <w:t xml:space="preserve">Am Doka-Stand präsentieren sich auch Schwesterunternehmen aus der Umdasch Group – gebündelt unter einem Dach. Mit dabei ist auch AT-PAC, ein weltweit tätiger Anbieter von Gerüstlösungen für die Industrie und für Gerüstbauunternehmen. AT-PAC ist Teil der neu gegründeten Division </w:t>
      </w:r>
      <w:proofErr w:type="spellStart"/>
      <w:r w:rsidRPr="00144066">
        <w:rPr>
          <w:rFonts w:ascii="Söhne" w:hAnsi="Söhne"/>
          <w:color w:val="auto"/>
          <w:sz w:val="20"/>
          <w:szCs w:val="20"/>
        </w:rPr>
        <w:t>umdasch</w:t>
      </w:r>
      <w:proofErr w:type="spellEnd"/>
      <w:r w:rsidRPr="00144066">
        <w:rPr>
          <w:rFonts w:ascii="Söhne" w:hAnsi="Söhne"/>
          <w:color w:val="auto"/>
          <w:sz w:val="20"/>
          <w:szCs w:val="20"/>
        </w:rPr>
        <w:t xml:space="preserve"> Industrial Solutions, einer von insgesamt drei Unternehmensbereichen der Umdasch Group – neben Doka und </w:t>
      </w:r>
      <w:proofErr w:type="spellStart"/>
      <w:r w:rsidRPr="00144066">
        <w:rPr>
          <w:rFonts w:ascii="Söhne" w:hAnsi="Söhne"/>
          <w:color w:val="auto"/>
          <w:sz w:val="20"/>
          <w:szCs w:val="20"/>
        </w:rPr>
        <w:t>umdasch</w:t>
      </w:r>
      <w:proofErr w:type="spellEnd"/>
      <w:r w:rsidRPr="00144066">
        <w:rPr>
          <w:rFonts w:ascii="Söhne" w:hAnsi="Söhne"/>
          <w:color w:val="auto"/>
          <w:sz w:val="20"/>
          <w:szCs w:val="20"/>
        </w:rPr>
        <w:t xml:space="preserve"> The Store Makers. Als Engineering- und Entwicklungspartner mit über 30 Jahren Erfahrung treibt AT-PAC maßgeblich die Weiterentwicklung der neuen Gerüstsysteme voran. Alle Produktneuheiten sind für den Einsatz sowohl auf Baustellen als auch in industriellen Umgebungen konzipiert.</w:t>
      </w:r>
    </w:p>
    <w:p w14:paraId="4649178C" w14:textId="77777777" w:rsidR="004819FA" w:rsidRPr="00144066" w:rsidRDefault="004819FA" w:rsidP="552A5F92">
      <w:pPr>
        <w:rPr>
          <w:rFonts w:ascii="Söhne" w:hAnsi="Söhne"/>
          <w:b/>
          <w:bCs/>
          <w:sz w:val="20"/>
          <w:szCs w:val="20"/>
        </w:rPr>
      </w:pPr>
    </w:p>
    <w:p w14:paraId="62B88D92" w14:textId="0A674166" w:rsidR="000F5408" w:rsidRPr="00144066" w:rsidRDefault="000F5408" w:rsidP="000F5408">
      <w:pPr>
        <w:jc w:val="both"/>
        <w:rPr>
          <w:rFonts w:ascii="Söhne" w:hAnsi="Söhne"/>
          <w:color w:val="auto"/>
          <w:sz w:val="20"/>
          <w:szCs w:val="20"/>
        </w:rPr>
      </w:pPr>
      <w:r w:rsidRPr="00144066">
        <w:rPr>
          <w:rFonts w:ascii="Söhne" w:hAnsi="Söhne"/>
          <w:color w:val="auto"/>
          <w:sz w:val="20"/>
          <w:szCs w:val="20"/>
        </w:rPr>
        <w:t>„Dank der engen Zusammenarbeit innerhalb der Gruppe können sich Bauunternehmen darauf verlassen, dass alle Innovationen konsequent auf ihre Praxisanforderungen ausgerichtet sind“, so Hauser. „Jede neue Produktlinie im Gerüstbereich verfolgt ein klares Ziel: die Arbeit auf der Baustelle schneller, sicherer und effizienter zu machen.“</w:t>
      </w:r>
    </w:p>
    <w:p w14:paraId="4B324E20" w14:textId="77777777" w:rsidR="000F5408" w:rsidRPr="00144066" w:rsidRDefault="000F5408" w:rsidP="552A5F92">
      <w:pPr>
        <w:rPr>
          <w:rFonts w:ascii="Söhne" w:hAnsi="Söhne"/>
          <w:b/>
          <w:bCs/>
          <w:sz w:val="20"/>
          <w:szCs w:val="20"/>
        </w:rPr>
      </w:pPr>
    </w:p>
    <w:p w14:paraId="2AB62480" w14:textId="15906821" w:rsidR="00770028" w:rsidRPr="00144066" w:rsidRDefault="00770028" w:rsidP="00770028">
      <w:pPr>
        <w:jc w:val="both"/>
        <w:rPr>
          <w:rFonts w:ascii="Söhne" w:hAnsi="Söhne"/>
          <w:b/>
          <w:bCs/>
          <w:color w:val="auto"/>
          <w:sz w:val="20"/>
          <w:szCs w:val="20"/>
        </w:rPr>
      </w:pPr>
      <w:r w:rsidRPr="00144066">
        <w:rPr>
          <w:rFonts w:ascii="Söhne" w:hAnsi="Söhne"/>
          <w:b/>
          <w:bCs/>
          <w:color w:val="auto"/>
          <w:sz w:val="20"/>
          <w:szCs w:val="20"/>
        </w:rPr>
        <w:t>Mehr Spannweite, weniger Teile</w:t>
      </w:r>
    </w:p>
    <w:p w14:paraId="31210C0F" w14:textId="6BD12573" w:rsidR="00770028" w:rsidRPr="00144066" w:rsidRDefault="00BA5F0E" w:rsidP="00BA5F0E">
      <w:pPr>
        <w:jc w:val="both"/>
        <w:rPr>
          <w:rFonts w:ascii="Söhne" w:hAnsi="Söhne"/>
          <w:color w:val="auto"/>
          <w:sz w:val="20"/>
          <w:szCs w:val="20"/>
        </w:rPr>
      </w:pPr>
      <w:r w:rsidRPr="00144066">
        <w:rPr>
          <w:rFonts w:ascii="Söhne" w:hAnsi="Söhne"/>
          <w:color w:val="auto"/>
          <w:sz w:val="20"/>
          <w:szCs w:val="20"/>
        </w:rPr>
        <w:t>Ein besonderes Highlight am Stand ist das neue M</w:t>
      </w:r>
      <w:r w:rsidR="00C35CE2" w:rsidRPr="00144066">
        <w:rPr>
          <w:rFonts w:ascii="Söhne" w:hAnsi="Söhne"/>
          <w:color w:val="auto"/>
          <w:sz w:val="20"/>
          <w:szCs w:val="20"/>
        </w:rPr>
        <w:t>ehrzweckträger-</w:t>
      </w:r>
      <w:r w:rsidRPr="00144066">
        <w:rPr>
          <w:rFonts w:ascii="Söhne" w:hAnsi="Söhne"/>
          <w:color w:val="auto"/>
          <w:sz w:val="20"/>
          <w:szCs w:val="20"/>
        </w:rPr>
        <w:t>System (MPBS) – ein großer Entwicklungsschritt im modularen Gerüstbau. Das System ist für den Einsatz</w:t>
      </w:r>
      <w:r w:rsidR="00454B7D" w:rsidRPr="00144066">
        <w:rPr>
          <w:rFonts w:ascii="Söhne" w:hAnsi="Söhne"/>
          <w:color w:val="auto"/>
          <w:sz w:val="20"/>
          <w:szCs w:val="20"/>
        </w:rPr>
        <w:t xml:space="preserve"> mit</w:t>
      </w:r>
      <w:r w:rsidRPr="00144066">
        <w:rPr>
          <w:rFonts w:ascii="Söhne" w:hAnsi="Söhne"/>
          <w:color w:val="auto"/>
          <w:sz w:val="20"/>
          <w:szCs w:val="20"/>
        </w:rPr>
        <w:t xml:space="preserve"> </w:t>
      </w:r>
      <w:r w:rsidR="00C35CE2" w:rsidRPr="00144066">
        <w:rPr>
          <w:rFonts w:ascii="Söhne" w:hAnsi="Söhne"/>
          <w:color w:val="auto"/>
          <w:sz w:val="20"/>
          <w:szCs w:val="20"/>
        </w:rPr>
        <w:t>O-Belägen</w:t>
      </w:r>
      <w:r w:rsidRPr="00144066">
        <w:rPr>
          <w:rFonts w:ascii="Söhne" w:hAnsi="Söhne"/>
          <w:color w:val="auto"/>
          <w:sz w:val="20"/>
          <w:szCs w:val="20"/>
        </w:rPr>
        <w:t xml:space="preserve"> konzipiert, ermöglicht durchgehende, stolperfreie Arbeitsflächen und erlaubt größere Spannweiten bei reduziertem Bauteilebedarf. MPBS lässt sich nahtlos in bestehende Modulgerüstsysteme auf Ring</w:t>
      </w:r>
      <w:r w:rsidR="00C35CE2" w:rsidRPr="00144066">
        <w:rPr>
          <w:rFonts w:ascii="Söhne" w:hAnsi="Söhne"/>
          <w:color w:val="auto"/>
          <w:sz w:val="20"/>
          <w:szCs w:val="20"/>
        </w:rPr>
        <w:t>lock</w:t>
      </w:r>
      <w:r w:rsidRPr="00144066">
        <w:rPr>
          <w:rFonts w:ascii="Söhne" w:hAnsi="Söhne"/>
          <w:color w:val="auto"/>
          <w:sz w:val="20"/>
          <w:szCs w:val="20"/>
        </w:rPr>
        <w:t xml:space="preserve">-Basis integrieren. Die große Stärke des Systems liegt in seiner Vielseitigkeit: Von auskragenden Konstruktionen über Hängegerüste bis hin zu </w:t>
      </w:r>
      <w:r w:rsidR="00C35CE2" w:rsidRPr="00144066">
        <w:rPr>
          <w:rFonts w:ascii="Söhne" w:hAnsi="Söhne"/>
          <w:color w:val="auto"/>
          <w:sz w:val="20"/>
          <w:szCs w:val="20"/>
        </w:rPr>
        <w:t>Überbrückungskonstruktionen</w:t>
      </w:r>
      <w:r w:rsidRPr="00144066">
        <w:rPr>
          <w:rFonts w:ascii="Söhne" w:hAnsi="Söhne"/>
          <w:color w:val="auto"/>
          <w:sz w:val="20"/>
          <w:szCs w:val="20"/>
        </w:rPr>
        <w:t xml:space="preserve"> eröffnet MPBS völlig neue Anwendungsoptionen – ohne Kompromisse bei Stabilität oder Montagegeschwindigkeit. Eine vollständig begehbare Gerüstkonstruktion auf dem Messestand macht das Potenzial des Systems erlebbar.</w:t>
      </w:r>
    </w:p>
    <w:p w14:paraId="41A9EFBA" w14:textId="77777777" w:rsidR="00BA5F0E" w:rsidRPr="00144066" w:rsidRDefault="00BA5F0E" w:rsidP="552A5F92">
      <w:pPr>
        <w:rPr>
          <w:rFonts w:ascii="Söhne" w:hAnsi="Söhne"/>
          <w:b/>
          <w:bCs/>
          <w:sz w:val="20"/>
          <w:szCs w:val="20"/>
        </w:rPr>
      </w:pPr>
    </w:p>
    <w:p w14:paraId="1A8D9551" w14:textId="77777777" w:rsidR="00025F28" w:rsidRDefault="00025F28" w:rsidP="006838A9">
      <w:pPr>
        <w:jc w:val="both"/>
        <w:rPr>
          <w:rFonts w:ascii="Söhne" w:hAnsi="Söhne"/>
          <w:b/>
          <w:bCs/>
          <w:color w:val="auto"/>
          <w:sz w:val="20"/>
          <w:szCs w:val="20"/>
        </w:rPr>
      </w:pPr>
    </w:p>
    <w:p w14:paraId="409F6C1C" w14:textId="4F701976" w:rsidR="006838A9" w:rsidRPr="00144066" w:rsidRDefault="006838A9" w:rsidP="006838A9">
      <w:pPr>
        <w:jc w:val="both"/>
        <w:rPr>
          <w:rFonts w:ascii="Söhne" w:hAnsi="Söhne"/>
          <w:b/>
          <w:bCs/>
          <w:color w:val="auto"/>
          <w:sz w:val="20"/>
          <w:szCs w:val="20"/>
        </w:rPr>
      </w:pPr>
      <w:r w:rsidRPr="00144066">
        <w:rPr>
          <w:rFonts w:ascii="Söhne" w:hAnsi="Söhne"/>
          <w:b/>
          <w:bCs/>
          <w:color w:val="auto"/>
          <w:sz w:val="20"/>
          <w:szCs w:val="20"/>
        </w:rPr>
        <w:lastRenderedPageBreak/>
        <w:t>Öffentlicher Zugang – sicher durchdacht</w:t>
      </w:r>
    </w:p>
    <w:p w14:paraId="0E40A317" w14:textId="7DBA2ACE" w:rsidR="006838A9" w:rsidRPr="00144066" w:rsidRDefault="006838A9" w:rsidP="006838A9">
      <w:pPr>
        <w:jc w:val="both"/>
        <w:rPr>
          <w:rFonts w:ascii="Söhne" w:hAnsi="Söhne"/>
          <w:color w:val="auto"/>
          <w:sz w:val="20"/>
          <w:szCs w:val="20"/>
        </w:rPr>
      </w:pPr>
      <w:r w:rsidRPr="00144066">
        <w:rPr>
          <w:rFonts w:ascii="Söhne" w:hAnsi="Söhne"/>
          <w:color w:val="auto"/>
          <w:sz w:val="20"/>
          <w:szCs w:val="20"/>
        </w:rPr>
        <w:t xml:space="preserve">Ein weiteres Highlight ist das neue Ringlock </w:t>
      </w:r>
      <w:r w:rsidR="00C35CE2" w:rsidRPr="00144066">
        <w:rPr>
          <w:rFonts w:ascii="Söhne" w:hAnsi="Söhne"/>
          <w:color w:val="auto"/>
          <w:sz w:val="20"/>
          <w:szCs w:val="20"/>
        </w:rPr>
        <w:t>Fluchttreppen-</w:t>
      </w:r>
      <w:r w:rsidRPr="00144066">
        <w:rPr>
          <w:rFonts w:ascii="Söhne" w:hAnsi="Söhne"/>
          <w:color w:val="auto"/>
          <w:sz w:val="20"/>
          <w:szCs w:val="20"/>
        </w:rPr>
        <w:t>System (PAS). Die Stahltreppe wurde für den sicheren Zugang bei Infrastrukturprojekten, Industrieanlagen und öffentlichen Plätzen bzw. Veranstaltungen mit hohem Personenaufkommen entwickelt. PAS überzeugt durch hohe Tragfähigkeit, kindersichere Details und volle Kompatibilität mit dem Ringlock-System.</w:t>
      </w:r>
      <w:r w:rsidR="0003437B" w:rsidRPr="00144066">
        <w:rPr>
          <w:rFonts w:ascii="Söhne" w:hAnsi="Söhne"/>
          <w:color w:val="auto"/>
          <w:sz w:val="20"/>
          <w:szCs w:val="20"/>
        </w:rPr>
        <w:t xml:space="preserve"> Dank des modularen Aufbaus passt sich das Treppensystem flexibel an unterschiedliche </w:t>
      </w:r>
      <w:r w:rsidR="00454B7D" w:rsidRPr="00144066">
        <w:rPr>
          <w:rFonts w:ascii="Söhne" w:hAnsi="Söhne"/>
          <w:color w:val="auto"/>
          <w:sz w:val="20"/>
          <w:szCs w:val="20"/>
        </w:rPr>
        <w:t>G</w:t>
      </w:r>
      <w:r w:rsidR="0003437B" w:rsidRPr="00144066">
        <w:rPr>
          <w:rFonts w:ascii="Söhne" w:hAnsi="Söhne"/>
          <w:color w:val="auto"/>
          <w:sz w:val="20"/>
          <w:szCs w:val="20"/>
        </w:rPr>
        <w:t>eometrien an – auf der bauma wird es als zentrales Element im 30</w:t>
      </w:r>
      <w:r w:rsidR="0003437B" w:rsidRPr="00144066">
        <w:rPr>
          <w:rFonts w:cs="Arial"/>
          <w:color w:val="auto"/>
          <w:sz w:val="20"/>
          <w:szCs w:val="20"/>
        </w:rPr>
        <w:t> </w:t>
      </w:r>
      <w:r w:rsidR="0003437B" w:rsidRPr="00144066">
        <w:rPr>
          <w:rFonts w:ascii="Söhne" w:hAnsi="Söhne"/>
          <w:color w:val="auto"/>
          <w:sz w:val="20"/>
          <w:szCs w:val="20"/>
        </w:rPr>
        <w:t>Meter hohen Ger</w:t>
      </w:r>
      <w:r w:rsidR="0003437B" w:rsidRPr="00144066">
        <w:rPr>
          <w:rFonts w:ascii="Söhne" w:hAnsi="Söhne" w:cs="Söhne"/>
          <w:color w:val="auto"/>
          <w:sz w:val="20"/>
          <w:szCs w:val="20"/>
        </w:rPr>
        <w:t>ü</w:t>
      </w:r>
      <w:r w:rsidR="0003437B" w:rsidRPr="00144066">
        <w:rPr>
          <w:rFonts w:ascii="Söhne" w:hAnsi="Söhne"/>
          <w:color w:val="auto"/>
          <w:sz w:val="20"/>
          <w:szCs w:val="20"/>
        </w:rPr>
        <w:t>stturm zu sehen sein.</w:t>
      </w:r>
    </w:p>
    <w:p w14:paraId="76FB4704" w14:textId="77777777" w:rsidR="006838A9" w:rsidRPr="00144066" w:rsidRDefault="006838A9" w:rsidP="006838A9">
      <w:pPr>
        <w:jc w:val="both"/>
        <w:rPr>
          <w:rFonts w:ascii="Söhne" w:hAnsi="Söhne"/>
          <w:color w:val="auto"/>
          <w:sz w:val="20"/>
          <w:szCs w:val="20"/>
        </w:rPr>
      </w:pPr>
    </w:p>
    <w:p w14:paraId="16E204B6" w14:textId="0ABC4A51" w:rsidR="002D6D22" w:rsidRPr="00144066" w:rsidRDefault="0045107E" w:rsidP="002D6D22">
      <w:pPr>
        <w:jc w:val="both"/>
        <w:rPr>
          <w:rFonts w:ascii="Söhne" w:hAnsi="Söhne"/>
          <w:b/>
          <w:bCs/>
          <w:color w:val="auto"/>
          <w:sz w:val="20"/>
          <w:szCs w:val="20"/>
        </w:rPr>
      </w:pPr>
      <w:r w:rsidRPr="00144066">
        <w:rPr>
          <w:rFonts w:ascii="Söhne" w:hAnsi="Söhne"/>
          <w:b/>
          <w:bCs/>
          <w:color w:val="auto"/>
          <w:sz w:val="20"/>
          <w:szCs w:val="20"/>
        </w:rPr>
        <w:t>Flexibilität trifft System</w:t>
      </w:r>
    </w:p>
    <w:p w14:paraId="747639CF" w14:textId="71B39F5F" w:rsidR="002D6D22" w:rsidRPr="00144066" w:rsidRDefault="001018A9" w:rsidP="001018A9">
      <w:pPr>
        <w:jc w:val="both"/>
        <w:rPr>
          <w:rFonts w:ascii="Söhne" w:hAnsi="Söhne"/>
          <w:color w:val="auto"/>
          <w:sz w:val="20"/>
          <w:szCs w:val="20"/>
        </w:rPr>
      </w:pPr>
      <w:r w:rsidRPr="00144066">
        <w:rPr>
          <w:rFonts w:ascii="Söhne" w:hAnsi="Söhne"/>
          <w:color w:val="auto"/>
          <w:sz w:val="20"/>
          <w:szCs w:val="20"/>
        </w:rPr>
        <w:t>Für Fassaden- und Sanierungsprojekte stellt Doka den neuen Ringlock Hybrid Standard vor – eine Gerüstlösung, die die Vorteile klassischer Rahmengerüste mit der Flexibilität von Modulgerüsten vereint. Das System ist leichter, einfacher zu handhaben und ideal für Baustellen, auf denen häufige Anpassungen erforderlich sind. Es unterstützt ein zügiges Arbeiten, ohne Kompromisse bei Tragfähigkeit oder Sicherheit.</w:t>
      </w:r>
    </w:p>
    <w:p w14:paraId="38EB5EAD" w14:textId="77777777" w:rsidR="002D6D22" w:rsidRPr="00144066" w:rsidRDefault="002D6D22" w:rsidP="552A5F92">
      <w:pPr>
        <w:rPr>
          <w:rFonts w:ascii="Söhne" w:hAnsi="Söhne"/>
          <w:b/>
          <w:bCs/>
          <w:sz w:val="20"/>
          <w:szCs w:val="20"/>
        </w:rPr>
      </w:pPr>
    </w:p>
    <w:p w14:paraId="1AC31E2B" w14:textId="2D93F4DB" w:rsidR="00B23626" w:rsidRPr="00144066" w:rsidRDefault="00B23626" w:rsidP="00B23626">
      <w:pPr>
        <w:jc w:val="both"/>
        <w:rPr>
          <w:rFonts w:ascii="Söhne" w:hAnsi="Söhne"/>
          <w:b/>
          <w:bCs/>
          <w:color w:val="auto"/>
          <w:sz w:val="20"/>
          <w:szCs w:val="20"/>
        </w:rPr>
      </w:pPr>
      <w:r w:rsidRPr="00144066">
        <w:rPr>
          <w:rFonts w:ascii="Söhne" w:hAnsi="Söhne"/>
          <w:b/>
          <w:bCs/>
          <w:color w:val="auto"/>
          <w:sz w:val="20"/>
          <w:szCs w:val="20"/>
        </w:rPr>
        <w:t>Starke Basis, schneller Aufbau</w:t>
      </w:r>
    </w:p>
    <w:p w14:paraId="4D8445DA" w14:textId="743B45F4" w:rsidR="00B23626" w:rsidRPr="00144066" w:rsidRDefault="00A83726" w:rsidP="00A83726">
      <w:pPr>
        <w:jc w:val="both"/>
        <w:rPr>
          <w:rFonts w:ascii="Söhne" w:hAnsi="Söhne"/>
          <w:color w:val="auto"/>
          <w:sz w:val="20"/>
          <w:szCs w:val="20"/>
        </w:rPr>
      </w:pPr>
      <w:r w:rsidRPr="00144066">
        <w:rPr>
          <w:rFonts w:ascii="Söhne" w:hAnsi="Söhne"/>
          <w:color w:val="auto"/>
          <w:sz w:val="20"/>
          <w:szCs w:val="20"/>
        </w:rPr>
        <w:t>Mit Ringshore präsentiert Doka eine neue Schwerlast-Traggerüstlösung auf Ringlock-Basis – speziell entwickelt für hohe Lasten und effiziente Baustellenprozesse. Das System verfügt über integrierte Leitern, modulare Höhenverstellung und eine optimierte Montage, die die Aufbauzeit im Vergleich zu Standardlösungen mit Ringlock um bis zu 30</w:t>
      </w:r>
      <w:r w:rsidRPr="00144066">
        <w:rPr>
          <w:rFonts w:cs="Arial"/>
          <w:color w:val="auto"/>
          <w:sz w:val="20"/>
          <w:szCs w:val="20"/>
        </w:rPr>
        <w:t> </w:t>
      </w:r>
      <w:r w:rsidRPr="00144066">
        <w:rPr>
          <w:rFonts w:ascii="Söhne" w:hAnsi="Söhne"/>
          <w:color w:val="auto"/>
          <w:sz w:val="20"/>
          <w:szCs w:val="20"/>
        </w:rPr>
        <w:t>% reduziert. Ob im Deckenbereich oder in industriellen Anwendungen – Ringshore bietet hohe Leistungsfähigkeit bei reduziertem Montageaufwand.</w:t>
      </w:r>
    </w:p>
    <w:p w14:paraId="1B155AC4" w14:textId="1D47CC66" w:rsidR="00454B7D" w:rsidRDefault="001F71DF" w:rsidP="00454B7D">
      <w:pPr>
        <w:jc w:val="both"/>
        <w:rPr>
          <w:rFonts w:ascii="Söhne" w:hAnsi="Söhne"/>
          <w:color w:val="auto"/>
          <w:sz w:val="20"/>
          <w:szCs w:val="20"/>
        </w:rPr>
      </w:pPr>
      <w:r w:rsidRPr="00144066">
        <w:rPr>
          <w:rFonts w:ascii="Söhne" w:hAnsi="Söhne"/>
          <w:b/>
          <w:bCs/>
          <w:sz w:val="20"/>
          <w:szCs w:val="20"/>
        </w:rPr>
        <w:br/>
      </w:r>
      <w:r w:rsidR="00454B7D" w:rsidRPr="00144066">
        <w:rPr>
          <w:rFonts w:ascii="Söhne" w:hAnsi="Söhne"/>
          <w:color w:val="auto"/>
          <w:sz w:val="20"/>
          <w:szCs w:val="20"/>
        </w:rPr>
        <w:t>Auf der bauma 2025 erleben Besucher*innen am Doka-Stand FN.420–FN.423 (Freigelände Nord/West) die Gerüstlösungen von morgen – live, anwendungsnah und im Zusammenspiel mit innovativen Schalungssystemen.</w:t>
      </w:r>
    </w:p>
    <w:p w14:paraId="7F3A92C5" w14:textId="465A8CAD" w:rsidR="00454B7D" w:rsidRPr="00144066" w:rsidRDefault="00144066" w:rsidP="552A5F92">
      <w:pPr>
        <w:rPr>
          <w:rFonts w:ascii="Söhne" w:hAnsi="Söhne"/>
          <w:b/>
          <w:bCs/>
          <w:sz w:val="20"/>
          <w:szCs w:val="20"/>
        </w:rPr>
      </w:pPr>
      <w:r w:rsidRPr="00144066">
        <w:rPr>
          <w:rFonts w:ascii="Söhne" w:hAnsi="Söhne"/>
          <w:b/>
          <w:bCs/>
          <w:sz w:val="20"/>
          <w:szCs w:val="20"/>
        </w:rPr>
        <w:br/>
      </w:r>
    </w:p>
    <w:p w14:paraId="63FD7328" w14:textId="33E54FFE" w:rsidR="004819FA" w:rsidRDefault="004819FA" w:rsidP="552A5F92">
      <w:pPr>
        <w:rPr>
          <w:rFonts w:ascii="Söhne" w:hAnsi="Söhne"/>
          <w:b/>
          <w:bCs/>
          <w:sz w:val="20"/>
          <w:szCs w:val="20"/>
        </w:rPr>
      </w:pPr>
      <w:r>
        <w:rPr>
          <w:rFonts w:ascii="Söhne" w:hAnsi="Söhne"/>
          <w:b/>
          <w:bCs/>
          <w:sz w:val="20"/>
          <w:szCs w:val="20"/>
        </w:rPr>
        <w:t>*</w:t>
      </w:r>
    </w:p>
    <w:p w14:paraId="2DB2859A" w14:textId="77777777" w:rsidR="004819FA" w:rsidRDefault="004819FA" w:rsidP="552A5F92">
      <w:pPr>
        <w:rPr>
          <w:rFonts w:ascii="Söhne" w:hAnsi="Söhne"/>
          <w:b/>
          <w:bCs/>
          <w:sz w:val="20"/>
          <w:szCs w:val="20"/>
        </w:rPr>
      </w:pPr>
    </w:p>
    <w:p w14:paraId="31B25DC4" w14:textId="471BB2DB" w:rsidR="00585453" w:rsidRPr="00144066" w:rsidRDefault="2CCB0B94" w:rsidP="552A5F92">
      <w:pPr>
        <w:rPr>
          <w:rFonts w:ascii="Söhne" w:hAnsi="Söhne"/>
          <w:b/>
          <w:bCs/>
          <w:sz w:val="20"/>
          <w:szCs w:val="20"/>
          <w:highlight w:val="yellow"/>
        </w:rPr>
      </w:pPr>
      <w:r w:rsidRPr="00144066">
        <w:rPr>
          <w:rFonts w:ascii="Söhne" w:hAnsi="Söhne"/>
          <w:b/>
          <w:bCs/>
          <w:sz w:val="20"/>
          <w:szCs w:val="20"/>
        </w:rPr>
        <w:t>Fotos:</w:t>
      </w:r>
      <w:r w:rsidR="00552314" w:rsidRPr="00144066">
        <w:br/>
      </w:r>
      <w:r w:rsidRPr="00144066">
        <w:rPr>
          <w:rFonts w:ascii="Söhne" w:hAnsi="Söhne"/>
          <w:sz w:val="20"/>
          <w:szCs w:val="20"/>
        </w:rPr>
        <w:t>Bitte bei Veröffentlichung die Copyright-Angaben berücksichtigen.</w:t>
      </w:r>
      <w:r w:rsidR="00AE6DC0">
        <w:rPr>
          <w:rFonts w:ascii="Söhne" w:hAnsi="Söhne"/>
          <w:sz w:val="20"/>
          <w:szCs w:val="20"/>
        </w:rPr>
        <w:br/>
      </w:r>
    </w:p>
    <w:p w14:paraId="7C90EC20" w14:textId="7D595FCA" w:rsidR="004819FA" w:rsidRPr="00894236" w:rsidRDefault="00144066" w:rsidP="004819FA">
      <w:pPr>
        <w:rPr>
          <w:rFonts w:ascii="Söhne" w:hAnsi="Söhne"/>
          <w:b/>
          <w:sz w:val="20"/>
          <w:szCs w:val="20"/>
        </w:rPr>
      </w:pPr>
      <w:r>
        <w:rPr>
          <w:rFonts w:ascii="Söhne" w:hAnsi="Söhne"/>
          <w:b/>
          <w:bCs/>
          <w:noProof/>
          <w:sz w:val="20"/>
          <w:szCs w:val="20"/>
          <w:highlight w:val="yellow"/>
        </w:rPr>
        <w:drawing>
          <wp:anchor distT="0" distB="0" distL="114300" distR="114300" simplePos="0" relativeHeight="251662336" behindDoc="1" locked="0" layoutInCell="1" allowOverlap="1" wp14:anchorId="2FA93FEB" wp14:editId="26585110">
            <wp:simplePos x="0" y="0"/>
            <wp:positionH relativeFrom="margin">
              <wp:align>left</wp:align>
            </wp:positionH>
            <wp:positionV relativeFrom="paragraph">
              <wp:posOffset>129540</wp:posOffset>
            </wp:positionV>
            <wp:extent cx="1779270" cy="2638425"/>
            <wp:effectExtent l="0" t="0" r="0" b="9525"/>
            <wp:wrapTight wrapText="bothSides">
              <wp:wrapPolygon edited="0">
                <wp:start x="0" y="0"/>
                <wp:lineTo x="0" y="21522"/>
                <wp:lineTo x="21276" y="21522"/>
                <wp:lineTo x="21276" y="0"/>
                <wp:lineTo x="0" y="0"/>
              </wp:wrapPolygon>
            </wp:wrapTight>
            <wp:docPr id="38988938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79270" cy="2638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BF928A" w14:textId="349EBD9C" w:rsidR="004819FA" w:rsidRPr="00894236" w:rsidRDefault="004819FA" w:rsidP="004819FA">
      <w:pPr>
        <w:rPr>
          <w:rFonts w:ascii="Söhne" w:hAnsi="Söhne"/>
          <w:b/>
          <w:sz w:val="20"/>
          <w:szCs w:val="20"/>
        </w:rPr>
      </w:pPr>
    </w:p>
    <w:p w14:paraId="36049C6F" w14:textId="3894CB63" w:rsidR="004819FA" w:rsidRPr="00F04F62" w:rsidRDefault="004819FA" w:rsidP="004819FA">
      <w:pPr>
        <w:rPr>
          <w:rFonts w:ascii="Söhne" w:hAnsi="Söhne"/>
          <w:b/>
          <w:sz w:val="20"/>
          <w:szCs w:val="20"/>
          <w:lang w:val="de-AT"/>
        </w:rPr>
      </w:pPr>
    </w:p>
    <w:p w14:paraId="6EF8D342" w14:textId="77777777" w:rsidR="00AE6DC0" w:rsidRDefault="00AE6DC0" w:rsidP="002313A7">
      <w:pPr>
        <w:rPr>
          <w:rFonts w:ascii="Söhne" w:hAnsi="Söhne"/>
          <w:sz w:val="20"/>
          <w:szCs w:val="20"/>
        </w:rPr>
      </w:pPr>
    </w:p>
    <w:p w14:paraId="17E3122C" w14:textId="77777777" w:rsidR="00AE6DC0" w:rsidRDefault="00AE6DC0" w:rsidP="002313A7">
      <w:pPr>
        <w:rPr>
          <w:rFonts w:ascii="Söhne" w:hAnsi="Söhne"/>
          <w:sz w:val="20"/>
          <w:szCs w:val="20"/>
        </w:rPr>
      </w:pPr>
    </w:p>
    <w:p w14:paraId="21EFC061" w14:textId="77777777" w:rsidR="00AE6DC0" w:rsidRDefault="00AE6DC0" w:rsidP="002313A7">
      <w:pPr>
        <w:rPr>
          <w:rFonts w:ascii="Söhne" w:hAnsi="Söhne"/>
          <w:sz w:val="20"/>
          <w:szCs w:val="20"/>
        </w:rPr>
      </w:pPr>
    </w:p>
    <w:p w14:paraId="65154899" w14:textId="77777777" w:rsidR="00AE6DC0" w:rsidRDefault="00AE6DC0" w:rsidP="002313A7">
      <w:pPr>
        <w:rPr>
          <w:rFonts w:ascii="Söhne" w:hAnsi="Söhne"/>
          <w:sz w:val="20"/>
          <w:szCs w:val="20"/>
        </w:rPr>
      </w:pPr>
    </w:p>
    <w:p w14:paraId="1688E59C" w14:textId="77777777" w:rsidR="00AE6DC0" w:rsidRDefault="00AE6DC0" w:rsidP="002313A7">
      <w:pPr>
        <w:rPr>
          <w:rFonts w:ascii="Söhne" w:hAnsi="Söhne"/>
          <w:sz w:val="20"/>
          <w:szCs w:val="20"/>
        </w:rPr>
      </w:pPr>
    </w:p>
    <w:p w14:paraId="72C0714C" w14:textId="77777777" w:rsidR="00AE6DC0" w:rsidRDefault="00AE6DC0" w:rsidP="002313A7">
      <w:pPr>
        <w:rPr>
          <w:rFonts w:ascii="Söhne" w:hAnsi="Söhne"/>
          <w:sz w:val="20"/>
          <w:szCs w:val="20"/>
        </w:rPr>
      </w:pPr>
    </w:p>
    <w:p w14:paraId="0BEC7C93" w14:textId="77777777" w:rsidR="00AE6DC0" w:rsidRDefault="00AE6DC0" w:rsidP="002313A7">
      <w:pPr>
        <w:rPr>
          <w:rFonts w:ascii="Söhne" w:hAnsi="Söhne"/>
          <w:sz w:val="20"/>
          <w:szCs w:val="20"/>
        </w:rPr>
      </w:pPr>
    </w:p>
    <w:p w14:paraId="15BE61A1" w14:textId="77777777" w:rsidR="00AE6DC0" w:rsidRDefault="00AE6DC0" w:rsidP="002313A7">
      <w:pPr>
        <w:rPr>
          <w:rFonts w:ascii="Söhne" w:hAnsi="Söhne"/>
          <w:sz w:val="20"/>
          <w:szCs w:val="20"/>
        </w:rPr>
      </w:pPr>
    </w:p>
    <w:p w14:paraId="70B625F9" w14:textId="77777777" w:rsidR="00AE6DC0" w:rsidRDefault="00AE6DC0" w:rsidP="002313A7">
      <w:pPr>
        <w:rPr>
          <w:rFonts w:ascii="Söhne" w:hAnsi="Söhne"/>
          <w:sz w:val="20"/>
          <w:szCs w:val="20"/>
        </w:rPr>
      </w:pPr>
    </w:p>
    <w:p w14:paraId="06F7A9B3" w14:textId="77777777" w:rsidR="00AE6DC0" w:rsidRDefault="00AE6DC0" w:rsidP="002313A7">
      <w:pPr>
        <w:rPr>
          <w:rFonts w:ascii="Söhne" w:hAnsi="Söhne"/>
          <w:sz w:val="20"/>
          <w:szCs w:val="20"/>
        </w:rPr>
      </w:pPr>
    </w:p>
    <w:p w14:paraId="3F788FF0" w14:textId="77777777" w:rsidR="00AE6DC0" w:rsidRDefault="00AE6DC0" w:rsidP="002313A7">
      <w:pPr>
        <w:rPr>
          <w:rFonts w:ascii="Söhne" w:hAnsi="Söhne"/>
          <w:sz w:val="20"/>
          <w:szCs w:val="20"/>
        </w:rPr>
      </w:pPr>
    </w:p>
    <w:p w14:paraId="4352EEFB" w14:textId="77777777" w:rsidR="00AE6DC0" w:rsidRDefault="00AE6DC0" w:rsidP="002313A7">
      <w:pPr>
        <w:rPr>
          <w:rFonts w:ascii="Söhne" w:hAnsi="Söhne"/>
          <w:sz w:val="20"/>
          <w:szCs w:val="20"/>
        </w:rPr>
      </w:pPr>
    </w:p>
    <w:p w14:paraId="239D5CCF" w14:textId="77777777" w:rsidR="00AE6DC0" w:rsidRDefault="00AE6DC0" w:rsidP="002313A7">
      <w:pPr>
        <w:rPr>
          <w:rFonts w:ascii="Söhne" w:hAnsi="Söhne"/>
          <w:sz w:val="20"/>
          <w:szCs w:val="20"/>
        </w:rPr>
      </w:pPr>
    </w:p>
    <w:p w14:paraId="40C31C25" w14:textId="77777777" w:rsidR="00AE6DC0" w:rsidRDefault="00AE6DC0" w:rsidP="002313A7">
      <w:pPr>
        <w:rPr>
          <w:rFonts w:ascii="Söhne" w:hAnsi="Söhne"/>
          <w:sz w:val="20"/>
          <w:szCs w:val="20"/>
        </w:rPr>
      </w:pPr>
    </w:p>
    <w:p w14:paraId="76F44E0E" w14:textId="77777777" w:rsidR="00AE6DC0" w:rsidRDefault="00AE6DC0" w:rsidP="002313A7">
      <w:pPr>
        <w:rPr>
          <w:rFonts w:ascii="Söhne" w:hAnsi="Söhne"/>
          <w:sz w:val="20"/>
          <w:szCs w:val="20"/>
        </w:rPr>
      </w:pPr>
    </w:p>
    <w:p w14:paraId="18F511ED" w14:textId="03947429" w:rsidR="00AE6DC0" w:rsidRDefault="002313A7" w:rsidP="004819FA">
      <w:pPr>
        <w:rPr>
          <w:rFonts w:ascii="Söhne" w:hAnsi="Söhne"/>
          <w:b/>
          <w:bCs/>
          <w:sz w:val="20"/>
          <w:szCs w:val="20"/>
          <w:highlight w:val="yellow"/>
        </w:rPr>
      </w:pPr>
      <w:r>
        <w:rPr>
          <w:rFonts w:ascii="Söhne" w:hAnsi="Söhne"/>
          <w:sz w:val="20"/>
          <w:szCs w:val="20"/>
        </w:rPr>
        <w:t>Von weithin sichtbar – der 30</w:t>
      </w:r>
      <w:r w:rsidR="00866AE0">
        <w:rPr>
          <w:rFonts w:ascii="Söhne" w:hAnsi="Söhne"/>
          <w:sz w:val="20"/>
          <w:szCs w:val="20"/>
        </w:rPr>
        <w:t xml:space="preserve"> </w:t>
      </w:r>
      <w:r>
        <w:rPr>
          <w:rFonts w:ascii="Söhne" w:hAnsi="Söhne"/>
          <w:sz w:val="20"/>
          <w:szCs w:val="20"/>
        </w:rPr>
        <w:t>m hohe Gerüstturm. © Doka</w:t>
      </w:r>
    </w:p>
    <w:p w14:paraId="514D9DD8" w14:textId="2A3D9E77" w:rsidR="004819FA" w:rsidRPr="00AE6DC0" w:rsidRDefault="00144066" w:rsidP="004819FA">
      <w:pPr>
        <w:rPr>
          <w:rFonts w:ascii="Söhne" w:hAnsi="Söhne"/>
          <w:b/>
          <w:bCs/>
          <w:sz w:val="20"/>
          <w:szCs w:val="20"/>
          <w:highlight w:val="yellow"/>
        </w:rPr>
      </w:pPr>
      <w:r>
        <w:rPr>
          <w:rFonts w:ascii="Söhne" w:hAnsi="Söhne"/>
          <w:b/>
          <w:bCs/>
          <w:noProof/>
          <w:sz w:val="20"/>
          <w:szCs w:val="20"/>
          <w:highlight w:val="yellow"/>
        </w:rPr>
        <w:lastRenderedPageBreak/>
        <w:drawing>
          <wp:anchor distT="0" distB="0" distL="114300" distR="114300" simplePos="0" relativeHeight="251661312" behindDoc="1" locked="0" layoutInCell="1" allowOverlap="1" wp14:anchorId="3887F024" wp14:editId="40CFCA2D">
            <wp:simplePos x="0" y="0"/>
            <wp:positionH relativeFrom="margin">
              <wp:align>left</wp:align>
            </wp:positionH>
            <wp:positionV relativeFrom="paragraph">
              <wp:posOffset>213360</wp:posOffset>
            </wp:positionV>
            <wp:extent cx="2880000" cy="1918870"/>
            <wp:effectExtent l="0" t="0" r="0" b="5715"/>
            <wp:wrapTight wrapText="bothSides">
              <wp:wrapPolygon edited="0">
                <wp:start x="0" y="0"/>
                <wp:lineTo x="0" y="21450"/>
                <wp:lineTo x="21433" y="21450"/>
                <wp:lineTo x="21433" y="0"/>
                <wp:lineTo x="0" y="0"/>
              </wp:wrapPolygon>
            </wp:wrapTight>
            <wp:docPr id="47158032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0000" cy="19188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819FA" w:rsidRPr="00F04F62">
        <w:rPr>
          <w:rFonts w:ascii="Söhne" w:hAnsi="Söhne"/>
          <w:sz w:val="20"/>
          <w:szCs w:val="20"/>
          <w:lang w:val="de-AT"/>
        </w:rPr>
        <w:br/>
      </w:r>
    </w:p>
    <w:p w14:paraId="4B5005B9" w14:textId="164CB1FC" w:rsidR="004819FA" w:rsidRPr="0075610E" w:rsidRDefault="004819FA" w:rsidP="004819FA">
      <w:pPr>
        <w:rPr>
          <w:rFonts w:ascii="Söhne" w:hAnsi="Söhne"/>
          <w:b/>
          <w:sz w:val="20"/>
          <w:szCs w:val="20"/>
          <w:lang w:val="de-AT"/>
        </w:rPr>
      </w:pPr>
    </w:p>
    <w:p w14:paraId="0AEF6143" w14:textId="317C56B2" w:rsidR="00AE6DC0" w:rsidRDefault="00AE6DC0">
      <w:pPr>
        <w:rPr>
          <w:rFonts w:ascii="Söhne" w:hAnsi="Söhne"/>
          <w:color w:val="auto"/>
          <w:sz w:val="20"/>
          <w:szCs w:val="20"/>
        </w:rPr>
      </w:pPr>
      <w:r>
        <w:rPr>
          <w:noProof/>
        </w:rPr>
        <w:drawing>
          <wp:anchor distT="0" distB="0" distL="114300" distR="114300" simplePos="0" relativeHeight="251660288" behindDoc="1" locked="0" layoutInCell="1" allowOverlap="1" wp14:anchorId="5AA4CB54" wp14:editId="09219A62">
            <wp:simplePos x="0" y="0"/>
            <wp:positionH relativeFrom="margin">
              <wp:posOffset>2924175</wp:posOffset>
            </wp:positionH>
            <wp:positionV relativeFrom="paragraph">
              <wp:posOffset>213360</wp:posOffset>
            </wp:positionV>
            <wp:extent cx="2879725" cy="1425575"/>
            <wp:effectExtent l="0" t="0" r="0" b="3175"/>
            <wp:wrapTight wrapText="bothSides">
              <wp:wrapPolygon edited="0">
                <wp:start x="0" y="0"/>
                <wp:lineTo x="0" y="21359"/>
                <wp:lineTo x="21433" y="21359"/>
                <wp:lineTo x="21433" y="0"/>
                <wp:lineTo x="0" y="0"/>
              </wp:wrapPolygon>
            </wp:wrapTight>
            <wp:docPr id="86623018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9725" cy="14255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t>,</w:t>
      </w:r>
    </w:p>
    <w:p w14:paraId="5FFD0934" w14:textId="40787AC6" w:rsidR="0074671C" w:rsidRDefault="002313A7">
      <w:pPr>
        <w:rPr>
          <w:rFonts w:ascii="Söhne" w:hAnsi="Söhne"/>
          <w:color w:val="auto"/>
          <w:sz w:val="20"/>
          <w:szCs w:val="20"/>
        </w:rPr>
      </w:pPr>
      <w:r w:rsidRPr="00144066">
        <w:rPr>
          <w:rFonts w:ascii="Söhne" w:hAnsi="Söhne"/>
          <w:color w:val="auto"/>
          <w:sz w:val="20"/>
          <w:szCs w:val="20"/>
        </w:rPr>
        <w:t xml:space="preserve">Auf der bauma 2025 erleben Besucher*innen die </w:t>
      </w:r>
      <w:r w:rsidR="00CE258B">
        <w:rPr>
          <w:rFonts w:ascii="Söhne" w:hAnsi="Söhne"/>
          <w:color w:val="auto"/>
          <w:sz w:val="20"/>
          <w:szCs w:val="20"/>
        </w:rPr>
        <w:t xml:space="preserve">neuesten </w:t>
      </w:r>
      <w:r w:rsidRPr="00144066">
        <w:rPr>
          <w:rFonts w:ascii="Söhne" w:hAnsi="Söhne"/>
          <w:color w:val="auto"/>
          <w:sz w:val="20"/>
          <w:szCs w:val="20"/>
        </w:rPr>
        <w:t xml:space="preserve">Gerüstlösungen </w:t>
      </w:r>
      <w:r w:rsidR="00CE258B">
        <w:rPr>
          <w:rFonts w:ascii="Söhne" w:hAnsi="Söhne"/>
          <w:color w:val="auto"/>
          <w:sz w:val="20"/>
          <w:szCs w:val="20"/>
        </w:rPr>
        <w:t>hautnah</w:t>
      </w:r>
      <w:r>
        <w:rPr>
          <w:rFonts w:ascii="Söhne" w:hAnsi="Söhne"/>
          <w:color w:val="auto"/>
          <w:sz w:val="20"/>
          <w:szCs w:val="20"/>
        </w:rPr>
        <w:t xml:space="preserve">. </w:t>
      </w:r>
      <w:r w:rsidR="00517DD0">
        <w:rPr>
          <w:rFonts w:ascii="Söhne" w:hAnsi="Söhne"/>
          <w:color w:val="auto"/>
          <w:sz w:val="20"/>
          <w:szCs w:val="20"/>
        </w:rPr>
        <w:br/>
      </w:r>
      <w:r>
        <w:rPr>
          <w:rFonts w:ascii="Söhne" w:hAnsi="Söhne"/>
          <w:color w:val="auto"/>
          <w:sz w:val="20"/>
          <w:szCs w:val="20"/>
        </w:rPr>
        <w:t>© Doka</w:t>
      </w:r>
      <w:r w:rsidRPr="00144066">
        <w:rPr>
          <w:rFonts w:ascii="Söhne" w:hAnsi="Söhne"/>
          <w:color w:val="auto"/>
          <w:sz w:val="20"/>
          <w:szCs w:val="20"/>
        </w:rPr>
        <w:t xml:space="preserve"> </w:t>
      </w:r>
    </w:p>
    <w:p w14:paraId="69035D91" w14:textId="4D3D8A10" w:rsidR="0074671C" w:rsidRDefault="0074671C">
      <w:pPr>
        <w:rPr>
          <w:rFonts w:ascii="Söhne" w:hAnsi="Söhne"/>
          <w:color w:val="auto"/>
          <w:sz w:val="20"/>
          <w:szCs w:val="20"/>
        </w:rPr>
      </w:pPr>
    </w:p>
    <w:p w14:paraId="6C2614EA" w14:textId="1CE39FB9" w:rsidR="0074671C" w:rsidRDefault="00AE6DC0">
      <w:pPr>
        <w:rPr>
          <w:rFonts w:ascii="Söhne" w:hAnsi="Söhne"/>
          <w:color w:val="auto"/>
          <w:sz w:val="20"/>
          <w:szCs w:val="20"/>
        </w:rPr>
      </w:pPr>
      <w:r>
        <w:rPr>
          <w:noProof/>
        </w:rPr>
        <w:drawing>
          <wp:anchor distT="0" distB="0" distL="114300" distR="114300" simplePos="0" relativeHeight="251659264" behindDoc="1" locked="0" layoutInCell="1" allowOverlap="1" wp14:anchorId="59C926AF" wp14:editId="1B5535BF">
            <wp:simplePos x="0" y="0"/>
            <wp:positionH relativeFrom="margin">
              <wp:posOffset>9525</wp:posOffset>
            </wp:positionH>
            <wp:positionV relativeFrom="paragraph">
              <wp:posOffset>8890</wp:posOffset>
            </wp:positionV>
            <wp:extent cx="1872615" cy="2496820"/>
            <wp:effectExtent l="0" t="0" r="0" b="0"/>
            <wp:wrapTight wrapText="bothSides">
              <wp:wrapPolygon edited="0">
                <wp:start x="0" y="0"/>
                <wp:lineTo x="0" y="21424"/>
                <wp:lineTo x="21314" y="21424"/>
                <wp:lineTo x="21314" y="0"/>
                <wp:lineTo x="0" y="0"/>
              </wp:wrapPolygon>
            </wp:wrapTight>
            <wp:docPr id="1298308699" name="Grafik 1" descr="Ein Bild, das Person, Kleidung, Menschliches Gesicht, Formelle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308699" name="Grafik 1" descr="Ein Bild, das Person, Kleidung, Menschliches Gesicht, Formelle Kleidung enthält.&#10;&#10;KI-generierte Inhalte können fehlerhaft sei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72615" cy="24968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CA1414" w14:textId="155299D1" w:rsidR="00AE6DC0" w:rsidRDefault="00AE6DC0" w:rsidP="00AE6DC0">
      <w:pPr>
        <w:rPr>
          <w:rFonts w:ascii="Söhne" w:hAnsi="Söhne"/>
          <w:b/>
          <w:bCs/>
          <w:sz w:val="20"/>
          <w:szCs w:val="20"/>
        </w:rPr>
      </w:pPr>
    </w:p>
    <w:p w14:paraId="7B6C1790" w14:textId="1135D8C0" w:rsidR="00AE6DC0" w:rsidRDefault="00AE6DC0" w:rsidP="00AE6DC0">
      <w:pPr>
        <w:rPr>
          <w:rFonts w:ascii="Söhne" w:hAnsi="Söhne"/>
          <w:b/>
          <w:bCs/>
          <w:sz w:val="20"/>
          <w:szCs w:val="20"/>
        </w:rPr>
      </w:pPr>
    </w:p>
    <w:p w14:paraId="78787624" w14:textId="77777777" w:rsidR="00AE6DC0" w:rsidRDefault="00AE6DC0" w:rsidP="00AE6DC0">
      <w:pPr>
        <w:rPr>
          <w:rFonts w:ascii="Söhne" w:hAnsi="Söhne"/>
          <w:b/>
          <w:bCs/>
          <w:sz w:val="20"/>
          <w:szCs w:val="20"/>
        </w:rPr>
      </w:pPr>
    </w:p>
    <w:p w14:paraId="38E79064" w14:textId="45EE3BF1" w:rsidR="00AE6DC0" w:rsidRDefault="00AE6DC0" w:rsidP="00AE6DC0">
      <w:pPr>
        <w:rPr>
          <w:rFonts w:ascii="Söhne" w:hAnsi="Söhne"/>
          <w:b/>
          <w:bCs/>
          <w:sz w:val="20"/>
          <w:szCs w:val="20"/>
        </w:rPr>
      </w:pPr>
    </w:p>
    <w:p w14:paraId="2722C7AB" w14:textId="77777777" w:rsidR="00AE6DC0" w:rsidRDefault="00AE6DC0" w:rsidP="00AE6DC0">
      <w:pPr>
        <w:rPr>
          <w:rFonts w:ascii="Söhne" w:hAnsi="Söhne"/>
          <w:b/>
          <w:bCs/>
          <w:sz w:val="20"/>
          <w:szCs w:val="20"/>
        </w:rPr>
      </w:pPr>
    </w:p>
    <w:p w14:paraId="0BE55F5D" w14:textId="77777777" w:rsidR="00AE6DC0" w:rsidRDefault="00AE6DC0" w:rsidP="00AE6DC0">
      <w:pPr>
        <w:rPr>
          <w:rFonts w:ascii="Söhne" w:hAnsi="Söhne"/>
          <w:b/>
          <w:bCs/>
          <w:sz w:val="20"/>
          <w:szCs w:val="20"/>
        </w:rPr>
      </w:pPr>
    </w:p>
    <w:p w14:paraId="7F5E9EA0" w14:textId="4427890C" w:rsidR="00AE6DC0" w:rsidRDefault="00AE6DC0" w:rsidP="00AE6DC0">
      <w:pPr>
        <w:rPr>
          <w:rFonts w:ascii="Söhne" w:hAnsi="Söhne"/>
          <w:b/>
          <w:bCs/>
          <w:sz w:val="20"/>
          <w:szCs w:val="20"/>
        </w:rPr>
      </w:pPr>
    </w:p>
    <w:p w14:paraId="3201AEC9" w14:textId="0C77C4FF" w:rsidR="00AE6DC0" w:rsidRDefault="00AE6DC0" w:rsidP="00AE6DC0">
      <w:pPr>
        <w:rPr>
          <w:rFonts w:ascii="Söhne" w:hAnsi="Söhne"/>
          <w:b/>
          <w:bCs/>
          <w:sz w:val="20"/>
          <w:szCs w:val="20"/>
        </w:rPr>
      </w:pPr>
    </w:p>
    <w:p w14:paraId="2A53A2C6" w14:textId="25A78911" w:rsidR="00AE6DC0" w:rsidRDefault="00AE6DC0" w:rsidP="00AE6DC0">
      <w:pPr>
        <w:rPr>
          <w:rFonts w:ascii="Söhne" w:hAnsi="Söhne"/>
          <w:b/>
          <w:bCs/>
          <w:sz w:val="20"/>
          <w:szCs w:val="20"/>
        </w:rPr>
      </w:pPr>
    </w:p>
    <w:p w14:paraId="1D0FCEBF" w14:textId="643B3813" w:rsidR="00AE6DC0" w:rsidRDefault="00AE6DC0" w:rsidP="00AE6DC0">
      <w:pPr>
        <w:rPr>
          <w:rFonts w:ascii="Söhne" w:hAnsi="Söhne"/>
          <w:b/>
          <w:bCs/>
          <w:sz w:val="20"/>
          <w:szCs w:val="20"/>
        </w:rPr>
      </w:pPr>
    </w:p>
    <w:p w14:paraId="4D50D020" w14:textId="77777777" w:rsidR="00AE6DC0" w:rsidRDefault="00AE6DC0" w:rsidP="00AE6DC0">
      <w:pPr>
        <w:rPr>
          <w:rFonts w:ascii="Söhne" w:hAnsi="Söhne"/>
          <w:b/>
          <w:bCs/>
          <w:sz w:val="20"/>
          <w:szCs w:val="20"/>
        </w:rPr>
      </w:pPr>
    </w:p>
    <w:p w14:paraId="1C794560" w14:textId="77777777" w:rsidR="00AE6DC0" w:rsidRDefault="00AE6DC0" w:rsidP="00AE6DC0">
      <w:pPr>
        <w:rPr>
          <w:rFonts w:ascii="Söhne" w:hAnsi="Söhne"/>
          <w:b/>
          <w:bCs/>
          <w:sz w:val="20"/>
          <w:szCs w:val="20"/>
        </w:rPr>
      </w:pPr>
    </w:p>
    <w:p w14:paraId="58129138" w14:textId="77777777" w:rsidR="00AE6DC0" w:rsidRDefault="00AE6DC0" w:rsidP="00AE6DC0">
      <w:pPr>
        <w:rPr>
          <w:rFonts w:ascii="Söhne" w:hAnsi="Söhne"/>
          <w:b/>
          <w:bCs/>
          <w:sz w:val="20"/>
          <w:szCs w:val="20"/>
        </w:rPr>
      </w:pPr>
    </w:p>
    <w:p w14:paraId="24E7ED01" w14:textId="77777777" w:rsidR="00AE6DC0" w:rsidRDefault="00AE6DC0" w:rsidP="00AE6DC0">
      <w:pPr>
        <w:rPr>
          <w:rFonts w:ascii="Söhne" w:hAnsi="Söhne"/>
          <w:b/>
          <w:bCs/>
          <w:sz w:val="20"/>
          <w:szCs w:val="20"/>
        </w:rPr>
      </w:pPr>
    </w:p>
    <w:p w14:paraId="626442A2" w14:textId="3835AA6B" w:rsidR="00AE6DC0" w:rsidRDefault="00AE6DC0" w:rsidP="00AE6DC0">
      <w:pPr>
        <w:rPr>
          <w:rFonts w:ascii="Söhne" w:hAnsi="Söhne"/>
          <w:b/>
          <w:bCs/>
          <w:sz w:val="20"/>
          <w:szCs w:val="20"/>
        </w:rPr>
      </w:pPr>
    </w:p>
    <w:p w14:paraId="1968FC84" w14:textId="77777777" w:rsidR="00CE258B" w:rsidRDefault="00AE6DC0" w:rsidP="00CE258B">
      <w:pPr>
        <w:rPr>
          <w:rFonts w:ascii="Söhne" w:hAnsi="Söhne"/>
          <w:color w:val="auto"/>
          <w:sz w:val="20"/>
          <w:szCs w:val="20"/>
        </w:rPr>
      </w:pPr>
      <w:r w:rsidRPr="00AE6DC0">
        <w:rPr>
          <w:rFonts w:ascii="Söhne" w:hAnsi="Söhne"/>
          <w:sz w:val="20"/>
          <w:szCs w:val="20"/>
          <w:lang w:val="de-AT"/>
        </w:rPr>
        <w:t>Doka CEO Robert Hauser zeigt sich begeistert über die Präsentation der neuesten Gerüstproduktlinien au</w:t>
      </w:r>
      <w:r>
        <w:rPr>
          <w:rFonts w:ascii="Söhne" w:hAnsi="Söhne"/>
          <w:sz w:val="20"/>
          <w:szCs w:val="20"/>
          <w:lang w:val="de-AT"/>
        </w:rPr>
        <w:t xml:space="preserve">f </w:t>
      </w:r>
      <w:r w:rsidRPr="00AE6DC0">
        <w:rPr>
          <w:rFonts w:ascii="Söhne" w:hAnsi="Söhne"/>
          <w:sz w:val="20"/>
          <w:szCs w:val="20"/>
          <w:lang w:val="de-AT"/>
        </w:rPr>
        <w:t>der bauma 2025.</w:t>
      </w:r>
      <w:r w:rsidR="00CE258B">
        <w:rPr>
          <w:rFonts w:ascii="Söhne" w:hAnsi="Söhne"/>
          <w:sz w:val="20"/>
          <w:szCs w:val="20"/>
          <w:lang w:val="de-AT"/>
        </w:rPr>
        <w:t xml:space="preserve"> </w:t>
      </w:r>
      <w:r w:rsidR="00CE258B">
        <w:rPr>
          <w:rFonts w:ascii="Söhne" w:hAnsi="Söhne"/>
          <w:color w:val="auto"/>
          <w:sz w:val="20"/>
          <w:szCs w:val="20"/>
        </w:rPr>
        <w:t>© Doka</w:t>
      </w:r>
      <w:r w:rsidR="00CE258B" w:rsidRPr="00144066">
        <w:rPr>
          <w:rFonts w:ascii="Söhne" w:hAnsi="Söhne"/>
          <w:color w:val="auto"/>
          <w:sz w:val="20"/>
          <w:szCs w:val="20"/>
        </w:rPr>
        <w:t xml:space="preserve"> </w:t>
      </w:r>
    </w:p>
    <w:p w14:paraId="71BAE7F4" w14:textId="6BAC0F85" w:rsidR="00AE6DC0" w:rsidRPr="00AE6DC0" w:rsidRDefault="00AE6DC0" w:rsidP="00AE6DC0">
      <w:pPr>
        <w:rPr>
          <w:rFonts w:ascii="Söhne" w:hAnsi="Söhne"/>
          <w:sz w:val="20"/>
          <w:szCs w:val="20"/>
          <w:lang w:val="de-AT"/>
        </w:rPr>
      </w:pPr>
    </w:p>
    <w:p w14:paraId="51890A3B" w14:textId="2A617600" w:rsidR="00454B7D" w:rsidRDefault="00454B7D">
      <w:pPr>
        <w:rPr>
          <w:rFonts w:ascii="Söhne" w:hAnsi="Söhne"/>
          <w:b/>
          <w:bCs/>
          <w:sz w:val="20"/>
          <w:szCs w:val="20"/>
        </w:rPr>
      </w:pPr>
    </w:p>
    <w:p w14:paraId="7E2EB276" w14:textId="77777777" w:rsidR="00AE6DC0" w:rsidRDefault="00AE6DC0">
      <w:pPr>
        <w:rPr>
          <w:rFonts w:ascii="Söhne" w:hAnsi="Söhne"/>
          <w:b/>
          <w:bCs/>
          <w:sz w:val="20"/>
          <w:szCs w:val="20"/>
        </w:rPr>
      </w:pPr>
      <w:r>
        <w:rPr>
          <w:rFonts w:ascii="Söhne" w:hAnsi="Söhne"/>
          <w:b/>
          <w:bCs/>
          <w:sz w:val="20"/>
          <w:szCs w:val="20"/>
        </w:rPr>
        <w:br w:type="page"/>
      </w:r>
    </w:p>
    <w:p w14:paraId="0B1152CD" w14:textId="360F25EC" w:rsidR="009856F5" w:rsidRPr="00AE17C8" w:rsidRDefault="5C1FA4BE" w:rsidP="552A5F92">
      <w:pPr>
        <w:jc w:val="both"/>
        <w:rPr>
          <w:rFonts w:ascii="Söhne" w:hAnsi="Söhne"/>
          <w:b/>
          <w:bCs/>
          <w:sz w:val="20"/>
          <w:szCs w:val="20"/>
          <w:lang w:val="de-AT"/>
        </w:rPr>
      </w:pPr>
      <w:r w:rsidRPr="552A5F92">
        <w:rPr>
          <w:rFonts w:ascii="Söhne" w:hAnsi="Söhne"/>
          <w:b/>
          <w:bCs/>
          <w:sz w:val="20"/>
          <w:szCs w:val="20"/>
        </w:rPr>
        <w:lastRenderedPageBreak/>
        <w:t>Über Doka:</w:t>
      </w:r>
    </w:p>
    <w:p w14:paraId="32A23593" w14:textId="77777777" w:rsidR="009856F5" w:rsidRPr="00AE17C8" w:rsidRDefault="5C1FA4BE" w:rsidP="009856F5">
      <w:pPr>
        <w:jc w:val="both"/>
        <w:rPr>
          <w:rStyle w:val="mandatory"/>
          <w:rFonts w:ascii="Söhne" w:hAnsi="Söhne" w:cs="Arial"/>
          <w:sz w:val="20"/>
          <w:szCs w:val="20"/>
          <w:shd w:val="clear" w:color="auto" w:fill="FFFFFF"/>
          <w:lang w:val="de-AT"/>
        </w:rPr>
      </w:pPr>
      <w:r w:rsidRPr="00AE17C8">
        <w:rPr>
          <w:rFonts w:ascii="Söhne" w:hAnsi="Söhne" w:cs="Arial"/>
          <w:sz w:val="20"/>
          <w:szCs w:val="20"/>
          <w:lang w:val="de-AT"/>
        </w:rPr>
        <w:t>Doka zählt zu den weltweit führenden Unternehmen für innovative Schalungen, Lösungen und Dienstleistungen in allen Bereichen des Baus. Zudem ist das Unternehmen globaler Anbieter von durchdachten Gerüstlösungen für unterschiedlichste Anwendungen. Mit mehr als 1</w:t>
      </w:r>
      <w:r>
        <w:rPr>
          <w:rFonts w:ascii="Söhne" w:hAnsi="Söhne" w:cs="Arial"/>
          <w:sz w:val="20"/>
          <w:szCs w:val="20"/>
          <w:lang w:val="de-AT"/>
        </w:rPr>
        <w:t>80</w:t>
      </w:r>
      <w:r w:rsidRPr="00AE17C8">
        <w:rPr>
          <w:rFonts w:ascii="Söhne" w:hAnsi="Söhne" w:cs="Arial"/>
          <w:sz w:val="20"/>
          <w:szCs w:val="20"/>
          <w:lang w:val="de-AT"/>
        </w:rPr>
        <w:t xml:space="preserve"> Vertriebs- und Logistikstandorten in </w:t>
      </w:r>
      <w:r>
        <w:rPr>
          <w:rFonts w:ascii="Söhne" w:hAnsi="Söhne" w:cs="Arial"/>
          <w:sz w:val="20"/>
          <w:szCs w:val="20"/>
          <w:lang w:val="de-AT"/>
        </w:rPr>
        <w:t>58</w:t>
      </w:r>
      <w:r w:rsidRPr="00AE17C8">
        <w:rPr>
          <w:rFonts w:ascii="Söhne" w:hAnsi="Söhne" w:cs="Arial"/>
          <w:sz w:val="20"/>
          <w:szCs w:val="20"/>
          <w:lang w:val="de-AT"/>
        </w:rPr>
        <w:t xml:space="preserve"> Ländern verfügt Doka über ein leistungsstarkes Vertriebsnetz für die Beratung, Betreuung und den technischen Support vor Ort sowie die rasche Bereitstellung von Material – unabhängig von Größe und Komplexität der Bauvorhaben. Doka beschäftigt weltweit </w:t>
      </w:r>
      <w:r>
        <w:rPr>
          <w:rFonts w:ascii="Söhne" w:hAnsi="Söhne" w:cs="Arial"/>
          <w:sz w:val="20"/>
          <w:szCs w:val="20"/>
          <w:lang w:val="de-AT"/>
        </w:rPr>
        <w:t>9</w:t>
      </w:r>
      <w:r w:rsidRPr="00AE17C8">
        <w:rPr>
          <w:rFonts w:ascii="Söhne" w:hAnsi="Söhne" w:cs="Arial"/>
          <w:sz w:val="20"/>
          <w:szCs w:val="20"/>
          <w:lang w:val="de-AT"/>
        </w:rPr>
        <w:t xml:space="preserve">.000 Mitarbeiterinnen und Mitarbeiter und ist ein Unternehmen der Umdasch Group, die seit mehr als 150 Jahren </w:t>
      </w:r>
      <w:r w:rsidRPr="00AE17C8">
        <w:rPr>
          <w:rStyle w:val="mandatory"/>
          <w:rFonts w:ascii="Söhne" w:hAnsi="Söhne" w:cs="Arial"/>
          <w:sz w:val="20"/>
          <w:szCs w:val="20"/>
          <w:shd w:val="clear" w:color="auto" w:fill="FFFFFF"/>
          <w:lang w:val="de-AT"/>
        </w:rPr>
        <w:t>für Verlässlichkeit, Erfahrung und echte Handschlagqualität steht.</w:t>
      </w:r>
    </w:p>
    <w:p w14:paraId="13EE1D99" w14:textId="77777777" w:rsidR="009856F5" w:rsidRPr="009856F5" w:rsidRDefault="009856F5" w:rsidP="552A5F92">
      <w:pPr>
        <w:jc w:val="both"/>
        <w:rPr>
          <w:rFonts w:ascii="Söhne" w:hAnsi="Söhne" w:cs="Arial"/>
          <w:b/>
          <w:bCs/>
          <w:sz w:val="20"/>
          <w:szCs w:val="20"/>
          <w:lang w:val="en-US"/>
        </w:rPr>
      </w:pPr>
      <w:r w:rsidRPr="00866AE0">
        <w:rPr>
          <w:lang w:val="en-US"/>
        </w:rPr>
        <w:br/>
      </w:r>
      <w:r w:rsidRPr="00866AE0">
        <w:rPr>
          <w:lang w:val="en-US"/>
        </w:rPr>
        <w:br/>
      </w:r>
      <w:r w:rsidR="5C1FA4BE" w:rsidRPr="00B94693">
        <w:rPr>
          <w:rFonts w:ascii="Söhne" w:hAnsi="Söhne" w:cs="Arial"/>
          <w:b/>
          <w:bCs/>
          <w:sz w:val="20"/>
          <w:szCs w:val="20"/>
          <w:lang w:val="en-US"/>
        </w:rPr>
        <w:t>Pressekontakt</w:t>
      </w:r>
    </w:p>
    <w:p w14:paraId="30F23E37" w14:textId="77777777" w:rsidR="009856F5" w:rsidRPr="00417065" w:rsidRDefault="5C1FA4BE" w:rsidP="552A5F92">
      <w:pPr>
        <w:jc w:val="both"/>
        <w:rPr>
          <w:rFonts w:ascii="Söhne" w:hAnsi="Söhne" w:cs="Arial"/>
          <w:sz w:val="20"/>
          <w:szCs w:val="20"/>
          <w:lang w:val="en-US"/>
        </w:rPr>
      </w:pPr>
      <w:r w:rsidRPr="00B94693">
        <w:rPr>
          <w:rFonts w:ascii="Söhne" w:hAnsi="Söhne" w:cs="Arial"/>
          <w:sz w:val="20"/>
          <w:szCs w:val="20"/>
          <w:lang w:val="en-US"/>
        </w:rPr>
        <w:t>Alexandra Weidinger</w:t>
      </w:r>
    </w:p>
    <w:p w14:paraId="58499055" w14:textId="77777777" w:rsidR="009856F5" w:rsidRPr="00417065" w:rsidRDefault="5C1FA4BE" w:rsidP="552A5F92">
      <w:pPr>
        <w:jc w:val="both"/>
        <w:rPr>
          <w:rFonts w:ascii="Söhne" w:hAnsi="Söhne" w:cs="Arial"/>
          <w:sz w:val="20"/>
          <w:szCs w:val="20"/>
          <w:lang w:val="en-US"/>
        </w:rPr>
      </w:pPr>
      <w:r w:rsidRPr="00B94693">
        <w:rPr>
          <w:rFonts w:ascii="Söhne" w:hAnsi="Söhne" w:cs="Arial"/>
          <w:sz w:val="20"/>
          <w:szCs w:val="20"/>
          <w:lang w:val="en-US"/>
        </w:rPr>
        <w:t>Head of Communication</w:t>
      </w:r>
    </w:p>
    <w:p w14:paraId="1932EA3E" w14:textId="77777777" w:rsidR="009856F5" w:rsidRPr="00724130" w:rsidRDefault="5C1FA4BE" w:rsidP="552A5F92">
      <w:pPr>
        <w:jc w:val="both"/>
        <w:rPr>
          <w:rFonts w:ascii="Söhne" w:hAnsi="Söhne" w:cs="Arial"/>
          <w:sz w:val="20"/>
          <w:szCs w:val="20"/>
          <w:lang w:val="sv-SE"/>
        </w:rPr>
      </w:pPr>
      <w:r w:rsidRPr="00A612DB">
        <w:rPr>
          <w:rFonts w:ascii="Söhne" w:hAnsi="Söhne" w:cs="Arial"/>
          <w:sz w:val="20"/>
          <w:szCs w:val="20"/>
          <w:lang w:val="sv-SE"/>
        </w:rPr>
        <w:t>Doka GmbH</w:t>
      </w:r>
    </w:p>
    <w:p w14:paraId="51510C70" w14:textId="77777777" w:rsidR="009856F5" w:rsidRPr="00724130" w:rsidRDefault="5C1FA4BE" w:rsidP="552A5F92">
      <w:pPr>
        <w:jc w:val="both"/>
        <w:rPr>
          <w:rFonts w:ascii="Söhne" w:hAnsi="Söhne" w:cs="Arial"/>
          <w:sz w:val="20"/>
          <w:szCs w:val="20"/>
          <w:lang w:val="sv-SE"/>
        </w:rPr>
      </w:pPr>
      <w:r w:rsidRPr="00A612DB">
        <w:rPr>
          <w:rFonts w:ascii="Söhne" w:hAnsi="Söhne" w:cs="Arial"/>
          <w:sz w:val="20"/>
          <w:szCs w:val="20"/>
          <w:lang w:val="sv-SE"/>
        </w:rPr>
        <w:t>M +43 664 6294111</w:t>
      </w:r>
    </w:p>
    <w:p w14:paraId="2D56FC35" w14:textId="77777777" w:rsidR="009856F5" w:rsidRPr="00724130" w:rsidRDefault="5C1FA4BE" w:rsidP="552A5F92">
      <w:pPr>
        <w:jc w:val="both"/>
        <w:rPr>
          <w:rFonts w:ascii="Söhne" w:hAnsi="Söhne" w:cs="Arial"/>
          <w:color w:val="auto"/>
          <w:sz w:val="20"/>
          <w:szCs w:val="20"/>
          <w:lang w:val="sv-SE"/>
        </w:rPr>
      </w:pPr>
      <w:hyperlink r:id="rId15">
        <w:r w:rsidRPr="00A612DB">
          <w:rPr>
            <w:rStyle w:val="Hyperlink"/>
            <w:rFonts w:ascii="Söhne" w:hAnsi="Söhne"/>
            <w:color w:val="auto"/>
            <w:sz w:val="20"/>
            <w:szCs w:val="20"/>
            <w:lang w:val="sv-SE"/>
          </w:rPr>
          <w:t>alexandra.weidinger@doka.com</w:t>
        </w:r>
      </w:hyperlink>
      <w:r w:rsidRPr="00A612DB">
        <w:rPr>
          <w:rFonts w:ascii="Söhne" w:hAnsi="Söhne" w:cs="Arial"/>
          <w:color w:val="auto"/>
          <w:sz w:val="20"/>
          <w:szCs w:val="20"/>
          <w:lang w:val="sv-SE"/>
        </w:rPr>
        <w:t xml:space="preserve"> | </w:t>
      </w:r>
      <w:hyperlink r:id="rId16">
        <w:r w:rsidRPr="00A612DB">
          <w:rPr>
            <w:rStyle w:val="Hyperlink"/>
            <w:rFonts w:ascii="Söhne" w:hAnsi="Söhne"/>
            <w:color w:val="auto"/>
            <w:sz w:val="20"/>
            <w:szCs w:val="20"/>
            <w:lang w:val="sv-SE"/>
          </w:rPr>
          <w:t>www.doka.com</w:t>
        </w:r>
      </w:hyperlink>
      <w:r w:rsidRPr="00A612DB">
        <w:rPr>
          <w:rFonts w:ascii="Söhne" w:hAnsi="Söhne" w:cs="Arial"/>
          <w:color w:val="auto"/>
          <w:sz w:val="20"/>
          <w:szCs w:val="20"/>
          <w:lang w:val="sv-SE"/>
        </w:rPr>
        <w:t xml:space="preserve"> </w:t>
      </w:r>
    </w:p>
    <w:p w14:paraId="4FDA9665" w14:textId="77777777" w:rsidR="00C54BC5" w:rsidRPr="009856F5" w:rsidRDefault="00C54BC5" w:rsidP="002D1A30">
      <w:pPr>
        <w:jc w:val="both"/>
        <w:rPr>
          <w:rFonts w:ascii="Söhne" w:hAnsi="Söhne"/>
          <w:sz w:val="21"/>
          <w:szCs w:val="21"/>
          <w:lang w:val="sv-SE"/>
        </w:rPr>
      </w:pPr>
    </w:p>
    <w:sectPr w:rsidR="00C54BC5" w:rsidRPr="009856F5" w:rsidSect="00E30509">
      <w:headerReference w:type="default" r:id="rId17"/>
      <w:footerReference w:type="even" r:id="rId18"/>
      <w:headerReference w:type="first" r:id="rId19"/>
      <w:type w:val="continuous"/>
      <w:pgSz w:w="11906" w:h="16838" w:code="9"/>
      <w:pgMar w:top="1985" w:right="851" w:bottom="1531" w:left="1418" w:header="0" w:footer="1418"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9983E1" w14:textId="77777777" w:rsidR="00735776" w:rsidRDefault="00735776" w:rsidP="0017139D">
      <w:r>
        <w:separator/>
      </w:r>
    </w:p>
  </w:endnote>
  <w:endnote w:type="continuationSeparator" w:id="0">
    <w:p w14:paraId="2F3293BE" w14:textId="77777777" w:rsidR="00735776" w:rsidRDefault="00735776" w:rsidP="0017139D">
      <w:r>
        <w:continuationSeparator/>
      </w:r>
    </w:p>
  </w:endnote>
  <w:endnote w:type="continuationNotice" w:id="1">
    <w:p w14:paraId="29F5CEDC" w14:textId="77777777" w:rsidR="00735776" w:rsidRDefault="007357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öhne Halbfett">
    <w:panose1 w:val="020B0703030202060203"/>
    <w:charset w:val="00"/>
    <w:family w:val="swiss"/>
    <w:notTrueType/>
    <w:pitch w:val="variable"/>
    <w:sig w:usb0="20000007" w:usb1="10000001" w:usb2="00000000" w:usb3="00000000" w:csb0="00000193" w:csb1="00000000"/>
  </w:font>
  <w:font w:name="Sohne-Buch">
    <w:panose1 w:val="020B0503030202060203"/>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ohne-Halbfett">
    <w:panose1 w:val="020B0703030202060203"/>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861DD"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75445EA6" wp14:editId="5AEFF7E5">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7B21C11" w14:textId="77777777" w:rsidR="00025083" w:rsidRPr="00025083" w:rsidRDefault="00025083" w:rsidP="00025083">
                          <w:pPr>
                            <w:rPr>
                              <w:rFonts w:eastAsia="Arial" w:cs="Arial"/>
                              <w:noProof/>
                              <w:color w:val="999999"/>
                              <w:sz w:val="16"/>
                              <w:szCs w:val="16"/>
                            </w:rPr>
                          </w:pPr>
                          <w:r w:rsidRPr="00025083">
                            <w:rPr>
                              <w:rFonts w:eastAsia="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5445EA6"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47B21C11" w14:textId="77777777" w:rsidR="00025083" w:rsidRPr="00025083" w:rsidRDefault="00025083" w:rsidP="00025083">
                    <w:pPr>
                      <w:rPr>
                        <w:rFonts w:eastAsia="Arial" w:cs="Arial"/>
                        <w:noProof/>
                        <w:color w:val="999999"/>
                        <w:sz w:val="16"/>
                        <w:szCs w:val="16"/>
                      </w:rPr>
                    </w:pPr>
                    <w:r w:rsidRPr="00025083">
                      <w:rPr>
                        <w:rFonts w:eastAsia="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586B69" w14:textId="77777777" w:rsidR="00735776" w:rsidRDefault="00735776" w:rsidP="0017139D">
      <w:r>
        <w:separator/>
      </w:r>
    </w:p>
  </w:footnote>
  <w:footnote w:type="continuationSeparator" w:id="0">
    <w:p w14:paraId="2F4F9C15" w14:textId="77777777" w:rsidR="00735776" w:rsidRDefault="00735776" w:rsidP="0017139D">
      <w:r>
        <w:continuationSeparator/>
      </w:r>
    </w:p>
  </w:footnote>
  <w:footnote w:type="continuationNotice" w:id="1">
    <w:p w14:paraId="1CBE4B91" w14:textId="77777777" w:rsidR="00735776" w:rsidRDefault="007357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68D2B" w14:textId="77777777" w:rsidR="008E70B1" w:rsidRDefault="00DC4426">
    <w:pPr>
      <w:pStyle w:val="Kopfzeile"/>
    </w:pPr>
    <w:r>
      <w:rPr>
        <w:noProof/>
      </w:rPr>
      <w:drawing>
        <wp:anchor distT="0" distB="0" distL="114300" distR="114300" simplePos="0" relativeHeight="251658241" behindDoc="1" locked="0" layoutInCell="1" allowOverlap="1" wp14:anchorId="7DBB8FA5" wp14:editId="1F82BAC8">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CE857" w14:textId="1900689A" w:rsidR="00E30509" w:rsidRDefault="00E30509" w:rsidP="552A5F92">
    <w:pPr>
      <w:pStyle w:val="Kopfzeile"/>
      <w:rPr>
        <w:noProof/>
      </w:rPr>
    </w:pPr>
  </w:p>
  <w:p w14:paraId="2E39A512" w14:textId="77777777" w:rsidR="00E30509" w:rsidRDefault="00E30509" w:rsidP="552A5F92">
    <w:pPr>
      <w:pStyle w:val="Kopfzeile"/>
      <w:rPr>
        <w:noProof/>
      </w:rPr>
    </w:pPr>
  </w:p>
  <w:p w14:paraId="2F9A9215" w14:textId="77777777" w:rsidR="00E30509" w:rsidRDefault="00E30509" w:rsidP="552A5F92">
    <w:pPr>
      <w:pStyle w:val="Kopfzeile"/>
      <w:rPr>
        <w:noProof/>
      </w:rPr>
    </w:pPr>
  </w:p>
  <w:p w14:paraId="1F6932C2" w14:textId="502406E7" w:rsidR="001056E8" w:rsidRPr="00E30509" w:rsidRDefault="00C8653E" w:rsidP="552A5F92">
    <w:pPr>
      <w:pStyle w:val="Kopfzeile"/>
      <w:rPr>
        <w:noProof/>
        <w:sz w:val="20"/>
        <w:szCs w:val="20"/>
      </w:rPr>
    </w:pPr>
    <w:r w:rsidRPr="00E30509">
      <w:rPr>
        <w:b/>
        <w:bCs/>
        <w:noProof/>
        <w:sz w:val="20"/>
      </w:rPr>
      <w:drawing>
        <wp:anchor distT="0" distB="0" distL="114300" distR="114300" simplePos="0" relativeHeight="251658242" behindDoc="1" locked="0" layoutInCell="1" allowOverlap="1" wp14:anchorId="13F7D49A" wp14:editId="4BD43E83">
          <wp:simplePos x="902525" y="0"/>
          <wp:positionH relativeFrom="page">
            <wp:align>left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552A5F92" w:rsidRPr="552A5F92">
      <w:rPr>
        <w:b/>
        <w:bCs/>
        <w:noProof/>
        <w:sz w:val="20"/>
        <w:szCs w:val="20"/>
      </w:rPr>
      <w:t>Pressemeldung</w:t>
    </w:r>
    <w:r w:rsidR="00E30509" w:rsidRPr="00E30509">
      <w:rPr>
        <w:noProof/>
        <w:sz w:val="20"/>
      </w:rPr>
      <w:br/>
    </w:r>
    <w:r w:rsidR="552A5F92" w:rsidRPr="552A5F92">
      <w:rPr>
        <w:noProof/>
        <w:sz w:val="20"/>
        <w:szCs w:val="20"/>
      </w:rPr>
      <w:t>Doka GmbH</w:t>
    </w:r>
  </w:p>
  <w:p w14:paraId="21CCF1C1" w14:textId="77777777" w:rsidR="00BE1FD5" w:rsidRDefault="00BE1FD5" w:rsidP="0017139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33A6938"/>
    <w:multiLevelType w:val="hybridMultilevel"/>
    <w:tmpl w:val="8564E566"/>
    <w:lvl w:ilvl="0" w:tplc="0C07000F">
      <w:start w:val="1"/>
      <w:numFmt w:val="decimal"/>
      <w:lvlText w:val="%1."/>
      <w:lvlJc w:val="left"/>
      <w:pPr>
        <w:ind w:left="720" w:hanging="360"/>
      </w:pPr>
      <w:rPr>
        <w:rFonts w:hint="default"/>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09B214F5"/>
    <w:multiLevelType w:val="hybridMultilevel"/>
    <w:tmpl w:val="F56E35D4"/>
    <w:lvl w:ilvl="0" w:tplc="9014CC4C">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9"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2"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4C96C85"/>
    <w:multiLevelType w:val="multilevel"/>
    <w:tmpl w:val="DF626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7"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B8D6B12"/>
    <w:multiLevelType w:val="hybridMultilevel"/>
    <w:tmpl w:val="CD4A3E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B906755"/>
    <w:multiLevelType w:val="multilevel"/>
    <w:tmpl w:val="D62E5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EB20C51"/>
    <w:multiLevelType w:val="hybridMultilevel"/>
    <w:tmpl w:val="D584D356"/>
    <w:lvl w:ilvl="0" w:tplc="64AC7876">
      <w:start w:val="2"/>
      <w:numFmt w:val="bullet"/>
      <w:lvlText w:val="-"/>
      <w:lvlJc w:val="left"/>
      <w:pPr>
        <w:ind w:left="720" w:hanging="360"/>
      </w:pPr>
      <w:rPr>
        <w:rFonts w:ascii="Söhne" w:eastAsia="Times New Roman" w:hAnsi="Söhne"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5" w15:restartNumberingAfterBreak="0">
    <w:nsid w:val="40FC49CE"/>
    <w:multiLevelType w:val="multilevel"/>
    <w:tmpl w:val="452AC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72E6493"/>
    <w:multiLevelType w:val="multilevel"/>
    <w:tmpl w:val="4BA42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A561823"/>
    <w:multiLevelType w:val="hybridMultilevel"/>
    <w:tmpl w:val="A54E1B22"/>
    <w:lvl w:ilvl="0" w:tplc="9014CC4C">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CBE5A3A"/>
    <w:multiLevelType w:val="multilevel"/>
    <w:tmpl w:val="49966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4"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56CC2AD2"/>
    <w:multiLevelType w:val="multilevel"/>
    <w:tmpl w:val="1EFCEC30"/>
    <w:numStyleLink w:val="ListemitAufzhlungszeichenDoka"/>
  </w:abstractNum>
  <w:abstractNum w:abstractNumId="36"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15:restartNumberingAfterBreak="0">
    <w:nsid w:val="5F644E40"/>
    <w:multiLevelType w:val="multilevel"/>
    <w:tmpl w:val="58621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4ED35E4"/>
    <w:multiLevelType w:val="multilevel"/>
    <w:tmpl w:val="74CEA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45"/>
  </w:num>
  <w:num w:numId="2" w16cid:durableId="561671914">
    <w:abstractNumId w:val="10"/>
  </w:num>
  <w:num w:numId="3" w16cid:durableId="1460220428">
    <w:abstractNumId w:val="26"/>
  </w:num>
  <w:num w:numId="4" w16cid:durableId="1138841014">
    <w:abstractNumId w:val="11"/>
  </w:num>
  <w:num w:numId="5" w16cid:durableId="2138647503">
    <w:abstractNumId w:val="33"/>
  </w:num>
  <w:num w:numId="6" w16cid:durableId="1719670370">
    <w:abstractNumId w:val="16"/>
  </w:num>
  <w:num w:numId="7" w16cid:durableId="158615695">
    <w:abstractNumId w:val="21"/>
  </w:num>
  <w:num w:numId="8" w16cid:durableId="1150555531">
    <w:abstractNumId w:val="6"/>
  </w:num>
  <w:num w:numId="9" w16cid:durableId="1857111305">
    <w:abstractNumId w:val="32"/>
  </w:num>
  <w:num w:numId="10" w16cid:durableId="785269606">
    <w:abstractNumId w:val="14"/>
  </w:num>
  <w:num w:numId="11" w16cid:durableId="497355567">
    <w:abstractNumId w:val="46"/>
  </w:num>
  <w:num w:numId="12" w16cid:durableId="1834685522">
    <w:abstractNumId w:val="22"/>
  </w:num>
  <w:num w:numId="13" w16cid:durableId="1455561587">
    <w:abstractNumId w:val="0"/>
  </w:num>
  <w:num w:numId="14" w16cid:durableId="1207529479">
    <w:abstractNumId w:val="44"/>
  </w:num>
  <w:num w:numId="15" w16cid:durableId="1946499205">
    <w:abstractNumId w:val="41"/>
  </w:num>
  <w:num w:numId="16" w16cid:durableId="509875913">
    <w:abstractNumId w:val="24"/>
  </w:num>
  <w:num w:numId="17" w16cid:durableId="656150766">
    <w:abstractNumId w:val="2"/>
  </w:num>
  <w:num w:numId="18" w16cid:durableId="1553614310">
    <w:abstractNumId w:val="39"/>
  </w:num>
  <w:num w:numId="19" w16cid:durableId="202989465">
    <w:abstractNumId w:val="3"/>
  </w:num>
  <w:num w:numId="20" w16cid:durableId="1202521755">
    <w:abstractNumId w:val="36"/>
  </w:num>
  <w:num w:numId="21" w16cid:durableId="1872764207">
    <w:abstractNumId w:val="1"/>
  </w:num>
  <w:num w:numId="22" w16cid:durableId="1579174923">
    <w:abstractNumId w:val="9"/>
  </w:num>
  <w:num w:numId="23" w16cid:durableId="1054040490">
    <w:abstractNumId w:val="13"/>
  </w:num>
  <w:num w:numId="24" w16cid:durableId="1127162698">
    <w:abstractNumId w:val="28"/>
  </w:num>
  <w:num w:numId="25" w16cid:durableId="1378434881">
    <w:abstractNumId w:val="34"/>
  </w:num>
  <w:num w:numId="26" w16cid:durableId="1035273750">
    <w:abstractNumId w:val="12"/>
  </w:num>
  <w:num w:numId="27" w16cid:durableId="1647078789">
    <w:abstractNumId w:val="42"/>
  </w:num>
  <w:num w:numId="28" w16cid:durableId="1474716439">
    <w:abstractNumId w:val="43"/>
  </w:num>
  <w:num w:numId="29" w16cid:durableId="931546754">
    <w:abstractNumId w:val="23"/>
  </w:num>
  <w:num w:numId="30" w16cid:durableId="1749616392">
    <w:abstractNumId w:val="17"/>
  </w:num>
  <w:num w:numId="31" w16cid:durableId="15693294">
    <w:abstractNumId w:val="35"/>
  </w:num>
  <w:num w:numId="32" w16cid:durableId="1476409217">
    <w:abstractNumId w:val="4"/>
  </w:num>
  <w:num w:numId="33" w16cid:durableId="1073895578">
    <w:abstractNumId w:val="30"/>
  </w:num>
  <w:num w:numId="34" w16cid:durableId="861672065">
    <w:abstractNumId w:val="8"/>
  </w:num>
  <w:num w:numId="35" w16cid:durableId="1435318955">
    <w:abstractNumId w:val="47"/>
  </w:num>
  <w:num w:numId="36" w16cid:durableId="1929263279">
    <w:abstractNumId w:val="38"/>
  </w:num>
  <w:num w:numId="37" w16cid:durableId="874469849">
    <w:abstractNumId w:val="8"/>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1996837904">
    <w:abstractNumId w:val="20"/>
  </w:num>
  <w:num w:numId="39" w16cid:durableId="1082605784">
    <w:abstractNumId w:val="7"/>
  </w:num>
  <w:num w:numId="40" w16cid:durableId="369260483">
    <w:abstractNumId w:val="29"/>
  </w:num>
  <w:num w:numId="41" w16cid:durableId="2106028778">
    <w:abstractNumId w:val="40"/>
  </w:num>
  <w:num w:numId="42" w16cid:durableId="893469105">
    <w:abstractNumId w:val="31"/>
  </w:num>
  <w:num w:numId="43" w16cid:durableId="776294976">
    <w:abstractNumId w:val="37"/>
  </w:num>
  <w:num w:numId="44" w16cid:durableId="792134310">
    <w:abstractNumId w:val="19"/>
  </w:num>
  <w:num w:numId="45" w16cid:durableId="1819764640">
    <w:abstractNumId w:val="27"/>
  </w:num>
  <w:num w:numId="46" w16cid:durableId="681981278">
    <w:abstractNumId w:val="25"/>
  </w:num>
  <w:num w:numId="47" w16cid:durableId="233199079">
    <w:abstractNumId w:val="15"/>
  </w:num>
  <w:num w:numId="48" w16cid:durableId="524906634">
    <w:abstractNumId w:val="5"/>
  </w:num>
  <w:num w:numId="49" w16cid:durableId="90973287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509"/>
    <w:rsid w:val="00005947"/>
    <w:rsid w:val="00005BA4"/>
    <w:rsid w:val="00005BA5"/>
    <w:rsid w:val="000067CD"/>
    <w:rsid w:val="00010CCD"/>
    <w:rsid w:val="00012296"/>
    <w:rsid w:val="0001239A"/>
    <w:rsid w:val="00013FA7"/>
    <w:rsid w:val="00014424"/>
    <w:rsid w:val="0001484F"/>
    <w:rsid w:val="00014ABD"/>
    <w:rsid w:val="00015170"/>
    <w:rsid w:val="00015D7B"/>
    <w:rsid w:val="00015F66"/>
    <w:rsid w:val="00016591"/>
    <w:rsid w:val="000173F9"/>
    <w:rsid w:val="00022D2B"/>
    <w:rsid w:val="000236B4"/>
    <w:rsid w:val="0002451D"/>
    <w:rsid w:val="00025083"/>
    <w:rsid w:val="000251EE"/>
    <w:rsid w:val="00025F28"/>
    <w:rsid w:val="00026DD4"/>
    <w:rsid w:val="00027172"/>
    <w:rsid w:val="0003029B"/>
    <w:rsid w:val="00030363"/>
    <w:rsid w:val="00030718"/>
    <w:rsid w:val="0003437B"/>
    <w:rsid w:val="0003519C"/>
    <w:rsid w:val="0003620B"/>
    <w:rsid w:val="00037D23"/>
    <w:rsid w:val="000405D9"/>
    <w:rsid w:val="00042050"/>
    <w:rsid w:val="000429D3"/>
    <w:rsid w:val="00043798"/>
    <w:rsid w:val="000457D7"/>
    <w:rsid w:val="0004594A"/>
    <w:rsid w:val="0004688E"/>
    <w:rsid w:val="0005152A"/>
    <w:rsid w:val="00052701"/>
    <w:rsid w:val="00053932"/>
    <w:rsid w:val="0006146F"/>
    <w:rsid w:val="00062150"/>
    <w:rsid w:val="000622AB"/>
    <w:rsid w:val="00062C8A"/>
    <w:rsid w:val="00064641"/>
    <w:rsid w:val="000655D5"/>
    <w:rsid w:val="00066095"/>
    <w:rsid w:val="00066E81"/>
    <w:rsid w:val="000705DF"/>
    <w:rsid w:val="00072B49"/>
    <w:rsid w:val="00072DEB"/>
    <w:rsid w:val="00073AC8"/>
    <w:rsid w:val="00074165"/>
    <w:rsid w:val="000746A5"/>
    <w:rsid w:val="00075741"/>
    <w:rsid w:val="00076DB5"/>
    <w:rsid w:val="000773D4"/>
    <w:rsid w:val="0007753F"/>
    <w:rsid w:val="00080A9D"/>
    <w:rsid w:val="00083186"/>
    <w:rsid w:val="00083645"/>
    <w:rsid w:val="00087EB2"/>
    <w:rsid w:val="00090B7F"/>
    <w:rsid w:val="000931C4"/>
    <w:rsid w:val="00093244"/>
    <w:rsid w:val="000941D5"/>
    <w:rsid w:val="000A0262"/>
    <w:rsid w:val="000A423B"/>
    <w:rsid w:val="000A4782"/>
    <w:rsid w:val="000A53F7"/>
    <w:rsid w:val="000A6BF4"/>
    <w:rsid w:val="000A7732"/>
    <w:rsid w:val="000B19A7"/>
    <w:rsid w:val="000B3615"/>
    <w:rsid w:val="000B405F"/>
    <w:rsid w:val="000B4931"/>
    <w:rsid w:val="000B6627"/>
    <w:rsid w:val="000B7ED1"/>
    <w:rsid w:val="000C09CF"/>
    <w:rsid w:val="000C0E0C"/>
    <w:rsid w:val="000C1884"/>
    <w:rsid w:val="000C33F3"/>
    <w:rsid w:val="000C5552"/>
    <w:rsid w:val="000C6354"/>
    <w:rsid w:val="000C6C2C"/>
    <w:rsid w:val="000D0CDF"/>
    <w:rsid w:val="000D1F45"/>
    <w:rsid w:val="000D3FE3"/>
    <w:rsid w:val="000D4618"/>
    <w:rsid w:val="000D71E3"/>
    <w:rsid w:val="000E19E4"/>
    <w:rsid w:val="000E3DB3"/>
    <w:rsid w:val="000E3F79"/>
    <w:rsid w:val="000E553E"/>
    <w:rsid w:val="000E7F6D"/>
    <w:rsid w:val="000F0A26"/>
    <w:rsid w:val="000F27D8"/>
    <w:rsid w:val="000F2860"/>
    <w:rsid w:val="000F3547"/>
    <w:rsid w:val="000F4755"/>
    <w:rsid w:val="000F5408"/>
    <w:rsid w:val="000F6CA7"/>
    <w:rsid w:val="000F6E62"/>
    <w:rsid w:val="00101154"/>
    <w:rsid w:val="001018A9"/>
    <w:rsid w:val="00101C3A"/>
    <w:rsid w:val="0010234F"/>
    <w:rsid w:val="001036C2"/>
    <w:rsid w:val="001055D7"/>
    <w:rsid w:val="001056E8"/>
    <w:rsid w:val="001072FB"/>
    <w:rsid w:val="00107695"/>
    <w:rsid w:val="00107CA7"/>
    <w:rsid w:val="0011024C"/>
    <w:rsid w:val="00113754"/>
    <w:rsid w:val="00115250"/>
    <w:rsid w:val="00120213"/>
    <w:rsid w:val="00121825"/>
    <w:rsid w:val="00123CA9"/>
    <w:rsid w:val="001241FA"/>
    <w:rsid w:val="00124B34"/>
    <w:rsid w:val="0012594C"/>
    <w:rsid w:val="00127367"/>
    <w:rsid w:val="00127D21"/>
    <w:rsid w:val="001335C3"/>
    <w:rsid w:val="00133BD1"/>
    <w:rsid w:val="001361FE"/>
    <w:rsid w:val="0013643E"/>
    <w:rsid w:val="001377E1"/>
    <w:rsid w:val="0014058B"/>
    <w:rsid w:val="00141D03"/>
    <w:rsid w:val="00141FA8"/>
    <w:rsid w:val="001425DA"/>
    <w:rsid w:val="00143244"/>
    <w:rsid w:val="00144066"/>
    <w:rsid w:val="00145700"/>
    <w:rsid w:val="0015009A"/>
    <w:rsid w:val="00150745"/>
    <w:rsid w:val="00151116"/>
    <w:rsid w:val="00151A50"/>
    <w:rsid w:val="001529C9"/>
    <w:rsid w:val="001532FF"/>
    <w:rsid w:val="001540B3"/>
    <w:rsid w:val="001550EB"/>
    <w:rsid w:val="001557AD"/>
    <w:rsid w:val="001562CD"/>
    <w:rsid w:val="00160BD6"/>
    <w:rsid w:val="00161368"/>
    <w:rsid w:val="001629CD"/>
    <w:rsid w:val="00163CE7"/>
    <w:rsid w:val="00164FA8"/>
    <w:rsid w:val="001706E9"/>
    <w:rsid w:val="0017139D"/>
    <w:rsid w:val="001717FA"/>
    <w:rsid w:val="001748A8"/>
    <w:rsid w:val="001804AA"/>
    <w:rsid w:val="00180B49"/>
    <w:rsid w:val="001856EB"/>
    <w:rsid w:val="001900DE"/>
    <w:rsid w:val="00191504"/>
    <w:rsid w:val="0019151D"/>
    <w:rsid w:val="00191F1C"/>
    <w:rsid w:val="00192844"/>
    <w:rsid w:val="0019341F"/>
    <w:rsid w:val="00194DC3"/>
    <w:rsid w:val="00196956"/>
    <w:rsid w:val="001A0A85"/>
    <w:rsid w:val="001A1767"/>
    <w:rsid w:val="001A337E"/>
    <w:rsid w:val="001A3C69"/>
    <w:rsid w:val="001A4329"/>
    <w:rsid w:val="001B24D6"/>
    <w:rsid w:val="001B2576"/>
    <w:rsid w:val="001B42F8"/>
    <w:rsid w:val="001B66E8"/>
    <w:rsid w:val="001C10B5"/>
    <w:rsid w:val="001C1125"/>
    <w:rsid w:val="001C2B26"/>
    <w:rsid w:val="001C4A18"/>
    <w:rsid w:val="001C64CD"/>
    <w:rsid w:val="001C6DDF"/>
    <w:rsid w:val="001D11EB"/>
    <w:rsid w:val="001D3E62"/>
    <w:rsid w:val="001D4771"/>
    <w:rsid w:val="001D4D54"/>
    <w:rsid w:val="001D6452"/>
    <w:rsid w:val="001D775D"/>
    <w:rsid w:val="001E0021"/>
    <w:rsid w:val="001E0134"/>
    <w:rsid w:val="001E47A6"/>
    <w:rsid w:val="001E625B"/>
    <w:rsid w:val="001E7E45"/>
    <w:rsid w:val="001F0607"/>
    <w:rsid w:val="001F40E7"/>
    <w:rsid w:val="001F4501"/>
    <w:rsid w:val="001F71DF"/>
    <w:rsid w:val="0020125E"/>
    <w:rsid w:val="00202175"/>
    <w:rsid w:val="002030C6"/>
    <w:rsid w:val="00203C31"/>
    <w:rsid w:val="002046D6"/>
    <w:rsid w:val="00206107"/>
    <w:rsid w:val="00206E43"/>
    <w:rsid w:val="00212D77"/>
    <w:rsid w:val="00214D00"/>
    <w:rsid w:val="002163C2"/>
    <w:rsid w:val="00217920"/>
    <w:rsid w:val="0022247C"/>
    <w:rsid w:val="00223E2D"/>
    <w:rsid w:val="0022681D"/>
    <w:rsid w:val="002313A7"/>
    <w:rsid w:val="00231811"/>
    <w:rsid w:val="0023241C"/>
    <w:rsid w:val="00233040"/>
    <w:rsid w:val="00233900"/>
    <w:rsid w:val="00234960"/>
    <w:rsid w:val="002349EA"/>
    <w:rsid w:val="00240937"/>
    <w:rsid w:val="00242494"/>
    <w:rsid w:val="002426DF"/>
    <w:rsid w:val="00242973"/>
    <w:rsid w:val="002432A9"/>
    <w:rsid w:val="0024357E"/>
    <w:rsid w:val="0024379D"/>
    <w:rsid w:val="00243BEA"/>
    <w:rsid w:val="002469B2"/>
    <w:rsid w:val="002518A2"/>
    <w:rsid w:val="00251CB0"/>
    <w:rsid w:val="002526BF"/>
    <w:rsid w:val="00252D60"/>
    <w:rsid w:val="00253532"/>
    <w:rsid w:val="00254C63"/>
    <w:rsid w:val="00255B09"/>
    <w:rsid w:val="00255FAB"/>
    <w:rsid w:val="00266F68"/>
    <w:rsid w:val="00270768"/>
    <w:rsid w:val="00273B38"/>
    <w:rsid w:val="00274E7D"/>
    <w:rsid w:val="00276FDF"/>
    <w:rsid w:val="002770A6"/>
    <w:rsid w:val="0027768E"/>
    <w:rsid w:val="00280088"/>
    <w:rsid w:val="0028229F"/>
    <w:rsid w:val="00283734"/>
    <w:rsid w:val="00283EF9"/>
    <w:rsid w:val="00285847"/>
    <w:rsid w:val="002878DF"/>
    <w:rsid w:val="00290648"/>
    <w:rsid w:val="00290697"/>
    <w:rsid w:val="00290C64"/>
    <w:rsid w:val="00292958"/>
    <w:rsid w:val="00293D68"/>
    <w:rsid w:val="002952EA"/>
    <w:rsid w:val="002954A7"/>
    <w:rsid w:val="002955F7"/>
    <w:rsid w:val="002A0E48"/>
    <w:rsid w:val="002A2AC5"/>
    <w:rsid w:val="002A560B"/>
    <w:rsid w:val="002A6293"/>
    <w:rsid w:val="002A6736"/>
    <w:rsid w:val="002B06DA"/>
    <w:rsid w:val="002B23AC"/>
    <w:rsid w:val="002B27CA"/>
    <w:rsid w:val="002B2887"/>
    <w:rsid w:val="002B29F6"/>
    <w:rsid w:val="002B3756"/>
    <w:rsid w:val="002B490F"/>
    <w:rsid w:val="002B65A1"/>
    <w:rsid w:val="002B7048"/>
    <w:rsid w:val="002B77BD"/>
    <w:rsid w:val="002C191D"/>
    <w:rsid w:val="002C1C66"/>
    <w:rsid w:val="002C3B72"/>
    <w:rsid w:val="002C3CBB"/>
    <w:rsid w:val="002C4E8E"/>
    <w:rsid w:val="002C59E9"/>
    <w:rsid w:val="002C79F1"/>
    <w:rsid w:val="002D0A01"/>
    <w:rsid w:val="002D15C2"/>
    <w:rsid w:val="002D1A30"/>
    <w:rsid w:val="002D1CC4"/>
    <w:rsid w:val="002D4AC5"/>
    <w:rsid w:val="002D63BA"/>
    <w:rsid w:val="002D6418"/>
    <w:rsid w:val="002D6D22"/>
    <w:rsid w:val="002E05AC"/>
    <w:rsid w:val="002E25F4"/>
    <w:rsid w:val="002E3CF6"/>
    <w:rsid w:val="002E5FC4"/>
    <w:rsid w:val="002E7429"/>
    <w:rsid w:val="002E772A"/>
    <w:rsid w:val="002F0538"/>
    <w:rsid w:val="002F2EA9"/>
    <w:rsid w:val="002F415E"/>
    <w:rsid w:val="002F4AAD"/>
    <w:rsid w:val="002F62F6"/>
    <w:rsid w:val="002F6989"/>
    <w:rsid w:val="0030061E"/>
    <w:rsid w:val="003031DD"/>
    <w:rsid w:val="00303706"/>
    <w:rsid w:val="00303A0D"/>
    <w:rsid w:val="00304D52"/>
    <w:rsid w:val="00305766"/>
    <w:rsid w:val="003067D9"/>
    <w:rsid w:val="00307FC5"/>
    <w:rsid w:val="00310F19"/>
    <w:rsid w:val="00312848"/>
    <w:rsid w:val="00312AEE"/>
    <w:rsid w:val="00314659"/>
    <w:rsid w:val="00316391"/>
    <w:rsid w:val="00316789"/>
    <w:rsid w:val="003211B1"/>
    <w:rsid w:val="003217E5"/>
    <w:rsid w:val="0032412C"/>
    <w:rsid w:val="003254C3"/>
    <w:rsid w:val="00325611"/>
    <w:rsid w:val="00325DE1"/>
    <w:rsid w:val="0032636E"/>
    <w:rsid w:val="00327394"/>
    <w:rsid w:val="0032763D"/>
    <w:rsid w:val="00327F37"/>
    <w:rsid w:val="00332A4B"/>
    <w:rsid w:val="00335CA1"/>
    <w:rsid w:val="00336776"/>
    <w:rsid w:val="003371ED"/>
    <w:rsid w:val="003405B7"/>
    <w:rsid w:val="00340735"/>
    <w:rsid w:val="003411E7"/>
    <w:rsid w:val="0034198A"/>
    <w:rsid w:val="003423CE"/>
    <w:rsid w:val="0034592A"/>
    <w:rsid w:val="00351E61"/>
    <w:rsid w:val="003564A1"/>
    <w:rsid w:val="003572CD"/>
    <w:rsid w:val="003625A8"/>
    <w:rsid w:val="00370947"/>
    <w:rsid w:val="00371A11"/>
    <w:rsid w:val="00371B67"/>
    <w:rsid w:val="00373D43"/>
    <w:rsid w:val="00374E7D"/>
    <w:rsid w:val="00375913"/>
    <w:rsid w:val="00375F0B"/>
    <w:rsid w:val="003764D7"/>
    <w:rsid w:val="00380A98"/>
    <w:rsid w:val="00380E43"/>
    <w:rsid w:val="00383368"/>
    <w:rsid w:val="00383394"/>
    <w:rsid w:val="00386AD2"/>
    <w:rsid w:val="00386B03"/>
    <w:rsid w:val="003922B6"/>
    <w:rsid w:val="00393CDB"/>
    <w:rsid w:val="00394AD1"/>
    <w:rsid w:val="00395509"/>
    <w:rsid w:val="00396ECF"/>
    <w:rsid w:val="00397D0A"/>
    <w:rsid w:val="003A02EB"/>
    <w:rsid w:val="003A0731"/>
    <w:rsid w:val="003A0A5C"/>
    <w:rsid w:val="003A2F99"/>
    <w:rsid w:val="003A5B0C"/>
    <w:rsid w:val="003A60C6"/>
    <w:rsid w:val="003A69C6"/>
    <w:rsid w:val="003A6B78"/>
    <w:rsid w:val="003A79FC"/>
    <w:rsid w:val="003B0284"/>
    <w:rsid w:val="003B03C9"/>
    <w:rsid w:val="003B3A7C"/>
    <w:rsid w:val="003B3FCB"/>
    <w:rsid w:val="003B4DD4"/>
    <w:rsid w:val="003C0B5A"/>
    <w:rsid w:val="003C217B"/>
    <w:rsid w:val="003C5A67"/>
    <w:rsid w:val="003D15F5"/>
    <w:rsid w:val="003D3F16"/>
    <w:rsid w:val="003D4020"/>
    <w:rsid w:val="003E0570"/>
    <w:rsid w:val="003E0C70"/>
    <w:rsid w:val="003E1042"/>
    <w:rsid w:val="003E1B7C"/>
    <w:rsid w:val="003E4A24"/>
    <w:rsid w:val="003E4C7C"/>
    <w:rsid w:val="003E5357"/>
    <w:rsid w:val="003E658B"/>
    <w:rsid w:val="003E679B"/>
    <w:rsid w:val="003E738E"/>
    <w:rsid w:val="003E7C60"/>
    <w:rsid w:val="003F1085"/>
    <w:rsid w:val="003F2D41"/>
    <w:rsid w:val="003F71CC"/>
    <w:rsid w:val="003F7FFE"/>
    <w:rsid w:val="00400F7A"/>
    <w:rsid w:val="004033C1"/>
    <w:rsid w:val="00404214"/>
    <w:rsid w:val="004062E0"/>
    <w:rsid w:val="00406929"/>
    <w:rsid w:val="00407D32"/>
    <w:rsid w:val="00410041"/>
    <w:rsid w:val="0041412A"/>
    <w:rsid w:val="00414531"/>
    <w:rsid w:val="00414722"/>
    <w:rsid w:val="004158C1"/>
    <w:rsid w:val="004165BC"/>
    <w:rsid w:val="00417535"/>
    <w:rsid w:val="004235FA"/>
    <w:rsid w:val="00424D4D"/>
    <w:rsid w:val="00424EB9"/>
    <w:rsid w:val="004266E6"/>
    <w:rsid w:val="004270A9"/>
    <w:rsid w:val="004361E6"/>
    <w:rsid w:val="00437CDC"/>
    <w:rsid w:val="0044139B"/>
    <w:rsid w:val="00441F07"/>
    <w:rsid w:val="0044263C"/>
    <w:rsid w:val="00446148"/>
    <w:rsid w:val="00450DDD"/>
    <w:rsid w:val="0045107E"/>
    <w:rsid w:val="00451CCB"/>
    <w:rsid w:val="00453528"/>
    <w:rsid w:val="00453D14"/>
    <w:rsid w:val="004540D2"/>
    <w:rsid w:val="00454B7D"/>
    <w:rsid w:val="00455EFF"/>
    <w:rsid w:val="00455F2A"/>
    <w:rsid w:val="0045767B"/>
    <w:rsid w:val="00460716"/>
    <w:rsid w:val="00460CA3"/>
    <w:rsid w:val="004615F8"/>
    <w:rsid w:val="00461C62"/>
    <w:rsid w:val="00463017"/>
    <w:rsid w:val="004639B7"/>
    <w:rsid w:val="00463CD4"/>
    <w:rsid w:val="00463EBC"/>
    <w:rsid w:val="004725E2"/>
    <w:rsid w:val="0047386F"/>
    <w:rsid w:val="00474177"/>
    <w:rsid w:val="00474355"/>
    <w:rsid w:val="004758D0"/>
    <w:rsid w:val="0048181E"/>
    <w:rsid w:val="004819FA"/>
    <w:rsid w:val="004832BD"/>
    <w:rsid w:val="0048403D"/>
    <w:rsid w:val="0048426A"/>
    <w:rsid w:val="00490EB8"/>
    <w:rsid w:val="00491074"/>
    <w:rsid w:val="004A0EF2"/>
    <w:rsid w:val="004A11B0"/>
    <w:rsid w:val="004A1850"/>
    <w:rsid w:val="004A19A1"/>
    <w:rsid w:val="004A1AB5"/>
    <w:rsid w:val="004A4C68"/>
    <w:rsid w:val="004A6EFD"/>
    <w:rsid w:val="004A7294"/>
    <w:rsid w:val="004B0024"/>
    <w:rsid w:val="004B0A4F"/>
    <w:rsid w:val="004B53A4"/>
    <w:rsid w:val="004B643E"/>
    <w:rsid w:val="004B6777"/>
    <w:rsid w:val="004B6E28"/>
    <w:rsid w:val="004C3F26"/>
    <w:rsid w:val="004C4EC0"/>
    <w:rsid w:val="004C4F1C"/>
    <w:rsid w:val="004C6111"/>
    <w:rsid w:val="004D00EC"/>
    <w:rsid w:val="004D0632"/>
    <w:rsid w:val="004D1447"/>
    <w:rsid w:val="004D2976"/>
    <w:rsid w:val="004D38EB"/>
    <w:rsid w:val="004D63DF"/>
    <w:rsid w:val="004D64AB"/>
    <w:rsid w:val="004D70CC"/>
    <w:rsid w:val="004D7D5E"/>
    <w:rsid w:val="004E01A8"/>
    <w:rsid w:val="004E300A"/>
    <w:rsid w:val="004E5740"/>
    <w:rsid w:val="004E5833"/>
    <w:rsid w:val="004E5EFD"/>
    <w:rsid w:val="004E76CB"/>
    <w:rsid w:val="004F0ABE"/>
    <w:rsid w:val="004F0C47"/>
    <w:rsid w:val="004F2DF7"/>
    <w:rsid w:val="004F33B0"/>
    <w:rsid w:val="004F7232"/>
    <w:rsid w:val="004F742C"/>
    <w:rsid w:val="005005C9"/>
    <w:rsid w:val="0050318D"/>
    <w:rsid w:val="00504A77"/>
    <w:rsid w:val="005050DD"/>
    <w:rsid w:val="005052EE"/>
    <w:rsid w:val="00510628"/>
    <w:rsid w:val="00511E66"/>
    <w:rsid w:val="00512083"/>
    <w:rsid w:val="0051351A"/>
    <w:rsid w:val="00513B02"/>
    <w:rsid w:val="00514C50"/>
    <w:rsid w:val="005151C6"/>
    <w:rsid w:val="0051534D"/>
    <w:rsid w:val="005164DE"/>
    <w:rsid w:val="00517DD0"/>
    <w:rsid w:val="0052004A"/>
    <w:rsid w:val="00520D5C"/>
    <w:rsid w:val="00522770"/>
    <w:rsid w:val="00522D94"/>
    <w:rsid w:val="005257A0"/>
    <w:rsid w:val="00527B42"/>
    <w:rsid w:val="00530664"/>
    <w:rsid w:val="00531302"/>
    <w:rsid w:val="00531940"/>
    <w:rsid w:val="005321D0"/>
    <w:rsid w:val="00532839"/>
    <w:rsid w:val="00533B9D"/>
    <w:rsid w:val="005347F7"/>
    <w:rsid w:val="00537A79"/>
    <w:rsid w:val="00540BDE"/>
    <w:rsid w:val="00541415"/>
    <w:rsid w:val="00542117"/>
    <w:rsid w:val="0054223A"/>
    <w:rsid w:val="005428D8"/>
    <w:rsid w:val="00547313"/>
    <w:rsid w:val="0054789B"/>
    <w:rsid w:val="00552314"/>
    <w:rsid w:val="00552D28"/>
    <w:rsid w:val="00556BB2"/>
    <w:rsid w:val="00557BB8"/>
    <w:rsid w:val="00561679"/>
    <w:rsid w:val="005623F0"/>
    <w:rsid w:val="0056311B"/>
    <w:rsid w:val="00564AF1"/>
    <w:rsid w:val="00565876"/>
    <w:rsid w:val="00565C07"/>
    <w:rsid w:val="005662E2"/>
    <w:rsid w:val="005679F8"/>
    <w:rsid w:val="00570AAA"/>
    <w:rsid w:val="00575D92"/>
    <w:rsid w:val="0057744A"/>
    <w:rsid w:val="00577BBD"/>
    <w:rsid w:val="00580D39"/>
    <w:rsid w:val="00582421"/>
    <w:rsid w:val="0058311A"/>
    <w:rsid w:val="00583A3C"/>
    <w:rsid w:val="00584EE5"/>
    <w:rsid w:val="00585453"/>
    <w:rsid w:val="0058705A"/>
    <w:rsid w:val="005873A6"/>
    <w:rsid w:val="0059009A"/>
    <w:rsid w:val="0059035D"/>
    <w:rsid w:val="00594A33"/>
    <w:rsid w:val="005957BA"/>
    <w:rsid w:val="005965EE"/>
    <w:rsid w:val="005A0D5D"/>
    <w:rsid w:val="005A226C"/>
    <w:rsid w:val="005A2BD5"/>
    <w:rsid w:val="005A2CDA"/>
    <w:rsid w:val="005A3483"/>
    <w:rsid w:val="005A3BD4"/>
    <w:rsid w:val="005A4EAB"/>
    <w:rsid w:val="005B5F78"/>
    <w:rsid w:val="005C05EF"/>
    <w:rsid w:val="005C342A"/>
    <w:rsid w:val="005C3AF5"/>
    <w:rsid w:val="005C4ED3"/>
    <w:rsid w:val="005C50FC"/>
    <w:rsid w:val="005C5144"/>
    <w:rsid w:val="005C7E0A"/>
    <w:rsid w:val="005D1CA9"/>
    <w:rsid w:val="005D2F2C"/>
    <w:rsid w:val="005D35B6"/>
    <w:rsid w:val="005D39C2"/>
    <w:rsid w:val="005D4C72"/>
    <w:rsid w:val="005D590E"/>
    <w:rsid w:val="005D7134"/>
    <w:rsid w:val="005D768C"/>
    <w:rsid w:val="005E439C"/>
    <w:rsid w:val="005E64DF"/>
    <w:rsid w:val="005F4E67"/>
    <w:rsid w:val="005F5D59"/>
    <w:rsid w:val="005F7AFD"/>
    <w:rsid w:val="006017B7"/>
    <w:rsid w:val="006021AB"/>
    <w:rsid w:val="00603EEB"/>
    <w:rsid w:val="0060462A"/>
    <w:rsid w:val="00605ED4"/>
    <w:rsid w:val="00612739"/>
    <w:rsid w:val="0061275C"/>
    <w:rsid w:val="00614A61"/>
    <w:rsid w:val="0061562B"/>
    <w:rsid w:val="006158DF"/>
    <w:rsid w:val="00616163"/>
    <w:rsid w:val="00616634"/>
    <w:rsid w:val="0061666F"/>
    <w:rsid w:val="00616E1C"/>
    <w:rsid w:val="006174CA"/>
    <w:rsid w:val="0062000F"/>
    <w:rsid w:val="00620960"/>
    <w:rsid w:val="00622E70"/>
    <w:rsid w:val="0062311B"/>
    <w:rsid w:val="00623474"/>
    <w:rsid w:val="006253DF"/>
    <w:rsid w:val="0062650A"/>
    <w:rsid w:val="00626A22"/>
    <w:rsid w:val="0063088D"/>
    <w:rsid w:val="00634362"/>
    <w:rsid w:val="0064184F"/>
    <w:rsid w:val="00641955"/>
    <w:rsid w:val="00643AE4"/>
    <w:rsid w:val="0064453F"/>
    <w:rsid w:val="00644D9E"/>
    <w:rsid w:val="006459F5"/>
    <w:rsid w:val="006542E6"/>
    <w:rsid w:val="006568C4"/>
    <w:rsid w:val="0066029D"/>
    <w:rsid w:val="00665E7F"/>
    <w:rsid w:val="00673A41"/>
    <w:rsid w:val="006748FC"/>
    <w:rsid w:val="006766C6"/>
    <w:rsid w:val="00676BB2"/>
    <w:rsid w:val="00676F5E"/>
    <w:rsid w:val="006838A9"/>
    <w:rsid w:val="00683E09"/>
    <w:rsid w:val="006845A8"/>
    <w:rsid w:val="0068667B"/>
    <w:rsid w:val="0068693A"/>
    <w:rsid w:val="00686946"/>
    <w:rsid w:val="006918C9"/>
    <w:rsid w:val="00692689"/>
    <w:rsid w:val="006929D2"/>
    <w:rsid w:val="006930D3"/>
    <w:rsid w:val="00693460"/>
    <w:rsid w:val="00697471"/>
    <w:rsid w:val="006A0498"/>
    <w:rsid w:val="006A2AD0"/>
    <w:rsid w:val="006A3EDD"/>
    <w:rsid w:val="006A4302"/>
    <w:rsid w:val="006A589E"/>
    <w:rsid w:val="006A6577"/>
    <w:rsid w:val="006A6BE9"/>
    <w:rsid w:val="006B3157"/>
    <w:rsid w:val="006B33C2"/>
    <w:rsid w:val="006B38DE"/>
    <w:rsid w:val="006B3DF3"/>
    <w:rsid w:val="006B44CA"/>
    <w:rsid w:val="006B544A"/>
    <w:rsid w:val="006B6F45"/>
    <w:rsid w:val="006C0CAA"/>
    <w:rsid w:val="006C2460"/>
    <w:rsid w:val="006C2F12"/>
    <w:rsid w:val="006D05B4"/>
    <w:rsid w:val="006D0C94"/>
    <w:rsid w:val="006D11DF"/>
    <w:rsid w:val="006D1E9A"/>
    <w:rsid w:val="006D237F"/>
    <w:rsid w:val="006D2F3F"/>
    <w:rsid w:val="006D3BE9"/>
    <w:rsid w:val="006D4BCB"/>
    <w:rsid w:val="006D6ABF"/>
    <w:rsid w:val="006D7B39"/>
    <w:rsid w:val="006E08D8"/>
    <w:rsid w:val="006E0B7A"/>
    <w:rsid w:val="006E1201"/>
    <w:rsid w:val="006E2513"/>
    <w:rsid w:val="006E2A20"/>
    <w:rsid w:val="006E4BB1"/>
    <w:rsid w:val="006E5F50"/>
    <w:rsid w:val="006E6044"/>
    <w:rsid w:val="006E6209"/>
    <w:rsid w:val="006E6BF7"/>
    <w:rsid w:val="006F1D8B"/>
    <w:rsid w:val="006F4ED2"/>
    <w:rsid w:val="006F7376"/>
    <w:rsid w:val="00700EEB"/>
    <w:rsid w:val="00700FC1"/>
    <w:rsid w:val="00701D35"/>
    <w:rsid w:val="00703FAA"/>
    <w:rsid w:val="00704E0C"/>
    <w:rsid w:val="00707104"/>
    <w:rsid w:val="007107B6"/>
    <w:rsid w:val="00710DDE"/>
    <w:rsid w:val="00713136"/>
    <w:rsid w:val="00715A11"/>
    <w:rsid w:val="007169EA"/>
    <w:rsid w:val="00720B5D"/>
    <w:rsid w:val="00720BD7"/>
    <w:rsid w:val="00721FEB"/>
    <w:rsid w:val="00722559"/>
    <w:rsid w:val="00726C5B"/>
    <w:rsid w:val="0072750C"/>
    <w:rsid w:val="00733BDE"/>
    <w:rsid w:val="00735776"/>
    <w:rsid w:val="00743D15"/>
    <w:rsid w:val="0074598C"/>
    <w:rsid w:val="00746500"/>
    <w:rsid w:val="0074671C"/>
    <w:rsid w:val="007468BB"/>
    <w:rsid w:val="00752B59"/>
    <w:rsid w:val="00753330"/>
    <w:rsid w:val="00754279"/>
    <w:rsid w:val="00754E98"/>
    <w:rsid w:val="00755C49"/>
    <w:rsid w:val="0075610E"/>
    <w:rsid w:val="0076070A"/>
    <w:rsid w:val="007619EF"/>
    <w:rsid w:val="00761B1E"/>
    <w:rsid w:val="00764C70"/>
    <w:rsid w:val="00765285"/>
    <w:rsid w:val="00765BFB"/>
    <w:rsid w:val="007662B1"/>
    <w:rsid w:val="00766518"/>
    <w:rsid w:val="0076792B"/>
    <w:rsid w:val="00767C66"/>
    <w:rsid w:val="00770028"/>
    <w:rsid w:val="0077273D"/>
    <w:rsid w:val="0077563A"/>
    <w:rsid w:val="0077606E"/>
    <w:rsid w:val="007765A7"/>
    <w:rsid w:val="00782A7A"/>
    <w:rsid w:val="007861A0"/>
    <w:rsid w:val="00787758"/>
    <w:rsid w:val="00793D3B"/>
    <w:rsid w:val="00797BF5"/>
    <w:rsid w:val="007A02E7"/>
    <w:rsid w:val="007A1EC1"/>
    <w:rsid w:val="007A2AFD"/>
    <w:rsid w:val="007A4A33"/>
    <w:rsid w:val="007A6F51"/>
    <w:rsid w:val="007A7BAE"/>
    <w:rsid w:val="007B0E02"/>
    <w:rsid w:val="007B112B"/>
    <w:rsid w:val="007B242D"/>
    <w:rsid w:val="007B27E3"/>
    <w:rsid w:val="007B36E6"/>
    <w:rsid w:val="007B3C66"/>
    <w:rsid w:val="007B79AA"/>
    <w:rsid w:val="007B7B8C"/>
    <w:rsid w:val="007B7E50"/>
    <w:rsid w:val="007C04DD"/>
    <w:rsid w:val="007C1F7C"/>
    <w:rsid w:val="007C1FDE"/>
    <w:rsid w:val="007C32E1"/>
    <w:rsid w:val="007C3528"/>
    <w:rsid w:val="007C3688"/>
    <w:rsid w:val="007C4690"/>
    <w:rsid w:val="007C4F72"/>
    <w:rsid w:val="007C5BA3"/>
    <w:rsid w:val="007C7D70"/>
    <w:rsid w:val="007D06E8"/>
    <w:rsid w:val="007D0B3A"/>
    <w:rsid w:val="007D0F24"/>
    <w:rsid w:val="007D13FB"/>
    <w:rsid w:val="007D2503"/>
    <w:rsid w:val="007D25CB"/>
    <w:rsid w:val="007D354A"/>
    <w:rsid w:val="007D3940"/>
    <w:rsid w:val="007D3DF9"/>
    <w:rsid w:val="007D516B"/>
    <w:rsid w:val="007D7CEA"/>
    <w:rsid w:val="007E023F"/>
    <w:rsid w:val="007E09C2"/>
    <w:rsid w:val="007E243A"/>
    <w:rsid w:val="007E70A8"/>
    <w:rsid w:val="007F0747"/>
    <w:rsid w:val="007F1B5C"/>
    <w:rsid w:val="007F2108"/>
    <w:rsid w:val="007F261A"/>
    <w:rsid w:val="007F30BA"/>
    <w:rsid w:val="007F5E03"/>
    <w:rsid w:val="00802C3F"/>
    <w:rsid w:val="0080363A"/>
    <w:rsid w:val="008040BA"/>
    <w:rsid w:val="0080469B"/>
    <w:rsid w:val="008052C8"/>
    <w:rsid w:val="00805C86"/>
    <w:rsid w:val="008071E0"/>
    <w:rsid w:val="00807495"/>
    <w:rsid w:val="00807607"/>
    <w:rsid w:val="008122E0"/>
    <w:rsid w:val="008137FD"/>
    <w:rsid w:val="00814F67"/>
    <w:rsid w:val="0081628E"/>
    <w:rsid w:val="008168B4"/>
    <w:rsid w:val="008208FA"/>
    <w:rsid w:val="00823647"/>
    <w:rsid w:val="00824B5A"/>
    <w:rsid w:val="00825C83"/>
    <w:rsid w:val="00826274"/>
    <w:rsid w:val="008263DA"/>
    <w:rsid w:val="0082713E"/>
    <w:rsid w:val="008304C9"/>
    <w:rsid w:val="00831414"/>
    <w:rsid w:val="00832EE2"/>
    <w:rsid w:val="008331AF"/>
    <w:rsid w:val="00834343"/>
    <w:rsid w:val="00841263"/>
    <w:rsid w:val="00841F72"/>
    <w:rsid w:val="0084403B"/>
    <w:rsid w:val="008445FE"/>
    <w:rsid w:val="0084602A"/>
    <w:rsid w:val="00846F77"/>
    <w:rsid w:val="00852930"/>
    <w:rsid w:val="00853D71"/>
    <w:rsid w:val="00856656"/>
    <w:rsid w:val="00857250"/>
    <w:rsid w:val="00861912"/>
    <w:rsid w:val="00861C28"/>
    <w:rsid w:val="008622AD"/>
    <w:rsid w:val="00862648"/>
    <w:rsid w:val="00863807"/>
    <w:rsid w:val="00863B78"/>
    <w:rsid w:val="00863CF5"/>
    <w:rsid w:val="00866AE0"/>
    <w:rsid w:val="008717A1"/>
    <w:rsid w:val="00871BCF"/>
    <w:rsid w:val="008740A2"/>
    <w:rsid w:val="0087423F"/>
    <w:rsid w:val="008767BB"/>
    <w:rsid w:val="0087752E"/>
    <w:rsid w:val="00882F62"/>
    <w:rsid w:val="008850B1"/>
    <w:rsid w:val="0088590F"/>
    <w:rsid w:val="00887F58"/>
    <w:rsid w:val="00891E5B"/>
    <w:rsid w:val="008921AC"/>
    <w:rsid w:val="00892BD9"/>
    <w:rsid w:val="00892FE9"/>
    <w:rsid w:val="008938F0"/>
    <w:rsid w:val="00894E04"/>
    <w:rsid w:val="00896E2F"/>
    <w:rsid w:val="00897F3F"/>
    <w:rsid w:val="008A038A"/>
    <w:rsid w:val="008A557B"/>
    <w:rsid w:val="008A5BD0"/>
    <w:rsid w:val="008A6C2E"/>
    <w:rsid w:val="008B0DCA"/>
    <w:rsid w:val="008B293D"/>
    <w:rsid w:val="008B451F"/>
    <w:rsid w:val="008B7FD4"/>
    <w:rsid w:val="008C0DDA"/>
    <w:rsid w:val="008C24F7"/>
    <w:rsid w:val="008C3FD8"/>
    <w:rsid w:val="008C7981"/>
    <w:rsid w:val="008C79C7"/>
    <w:rsid w:val="008C7EE2"/>
    <w:rsid w:val="008D1CE2"/>
    <w:rsid w:val="008D1D44"/>
    <w:rsid w:val="008D1E1D"/>
    <w:rsid w:val="008D3FB1"/>
    <w:rsid w:val="008D57A0"/>
    <w:rsid w:val="008D5F73"/>
    <w:rsid w:val="008D660D"/>
    <w:rsid w:val="008E01B1"/>
    <w:rsid w:val="008E371D"/>
    <w:rsid w:val="008E4868"/>
    <w:rsid w:val="008E4875"/>
    <w:rsid w:val="008E58CF"/>
    <w:rsid w:val="008E70B1"/>
    <w:rsid w:val="008E7902"/>
    <w:rsid w:val="008F43B5"/>
    <w:rsid w:val="008F5EB8"/>
    <w:rsid w:val="008F61A4"/>
    <w:rsid w:val="009036B6"/>
    <w:rsid w:val="00903963"/>
    <w:rsid w:val="00903B54"/>
    <w:rsid w:val="00904984"/>
    <w:rsid w:val="009059DD"/>
    <w:rsid w:val="009066A1"/>
    <w:rsid w:val="00907510"/>
    <w:rsid w:val="00907770"/>
    <w:rsid w:val="0091326C"/>
    <w:rsid w:val="0091399C"/>
    <w:rsid w:val="009142E4"/>
    <w:rsid w:val="00916219"/>
    <w:rsid w:val="00916384"/>
    <w:rsid w:val="009218B7"/>
    <w:rsid w:val="00922859"/>
    <w:rsid w:val="0092288E"/>
    <w:rsid w:val="009249D0"/>
    <w:rsid w:val="009249D5"/>
    <w:rsid w:val="00925429"/>
    <w:rsid w:val="00926BCC"/>
    <w:rsid w:val="0093020F"/>
    <w:rsid w:val="00933220"/>
    <w:rsid w:val="009355A2"/>
    <w:rsid w:val="009355DF"/>
    <w:rsid w:val="009355F1"/>
    <w:rsid w:val="0093636F"/>
    <w:rsid w:val="00936B43"/>
    <w:rsid w:val="009373DA"/>
    <w:rsid w:val="00946116"/>
    <w:rsid w:val="00947EF7"/>
    <w:rsid w:val="00950FA8"/>
    <w:rsid w:val="00952321"/>
    <w:rsid w:val="00954D37"/>
    <w:rsid w:val="00955972"/>
    <w:rsid w:val="00955FDB"/>
    <w:rsid w:val="009641AB"/>
    <w:rsid w:val="0096434C"/>
    <w:rsid w:val="00964B64"/>
    <w:rsid w:val="0096543A"/>
    <w:rsid w:val="00965E77"/>
    <w:rsid w:val="00966815"/>
    <w:rsid w:val="00966E67"/>
    <w:rsid w:val="00967D09"/>
    <w:rsid w:val="00970025"/>
    <w:rsid w:val="00971C3F"/>
    <w:rsid w:val="00971E7C"/>
    <w:rsid w:val="00973D1D"/>
    <w:rsid w:val="00973ED2"/>
    <w:rsid w:val="00975006"/>
    <w:rsid w:val="009753D5"/>
    <w:rsid w:val="00980B19"/>
    <w:rsid w:val="009834DC"/>
    <w:rsid w:val="009856F5"/>
    <w:rsid w:val="00986EFA"/>
    <w:rsid w:val="00990247"/>
    <w:rsid w:val="00992DAA"/>
    <w:rsid w:val="009932DC"/>
    <w:rsid w:val="00993A6A"/>
    <w:rsid w:val="00993CC8"/>
    <w:rsid w:val="0099440C"/>
    <w:rsid w:val="0099599A"/>
    <w:rsid w:val="00996C1B"/>
    <w:rsid w:val="009A00A8"/>
    <w:rsid w:val="009A0EB6"/>
    <w:rsid w:val="009A1B3F"/>
    <w:rsid w:val="009A2A80"/>
    <w:rsid w:val="009A2C86"/>
    <w:rsid w:val="009A3E1E"/>
    <w:rsid w:val="009A5F8E"/>
    <w:rsid w:val="009B0369"/>
    <w:rsid w:val="009B1115"/>
    <w:rsid w:val="009B182B"/>
    <w:rsid w:val="009B6A4B"/>
    <w:rsid w:val="009B7E1F"/>
    <w:rsid w:val="009C40D7"/>
    <w:rsid w:val="009C575D"/>
    <w:rsid w:val="009C6221"/>
    <w:rsid w:val="009D422A"/>
    <w:rsid w:val="009E3BD4"/>
    <w:rsid w:val="009E6156"/>
    <w:rsid w:val="009E6BCD"/>
    <w:rsid w:val="009E731D"/>
    <w:rsid w:val="009F2563"/>
    <w:rsid w:val="009F2723"/>
    <w:rsid w:val="009F502C"/>
    <w:rsid w:val="009F5499"/>
    <w:rsid w:val="009F61E5"/>
    <w:rsid w:val="009F780B"/>
    <w:rsid w:val="009F7C5A"/>
    <w:rsid w:val="00A00B80"/>
    <w:rsid w:val="00A024ED"/>
    <w:rsid w:val="00A02B9F"/>
    <w:rsid w:val="00A036C3"/>
    <w:rsid w:val="00A036F1"/>
    <w:rsid w:val="00A0387C"/>
    <w:rsid w:val="00A07E46"/>
    <w:rsid w:val="00A10A29"/>
    <w:rsid w:val="00A1165A"/>
    <w:rsid w:val="00A129CC"/>
    <w:rsid w:val="00A13B2B"/>
    <w:rsid w:val="00A13F00"/>
    <w:rsid w:val="00A15494"/>
    <w:rsid w:val="00A17568"/>
    <w:rsid w:val="00A17DD2"/>
    <w:rsid w:val="00A203DB"/>
    <w:rsid w:val="00A21660"/>
    <w:rsid w:val="00A247B8"/>
    <w:rsid w:val="00A25681"/>
    <w:rsid w:val="00A262A3"/>
    <w:rsid w:val="00A34623"/>
    <w:rsid w:val="00A4043A"/>
    <w:rsid w:val="00A4131F"/>
    <w:rsid w:val="00A45973"/>
    <w:rsid w:val="00A524C6"/>
    <w:rsid w:val="00A52778"/>
    <w:rsid w:val="00A56018"/>
    <w:rsid w:val="00A60D6C"/>
    <w:rsid w:val="00A612DB"/>
    <w:rsid w:val="00A62EEB"/>
    <w:rsid w:val="00A64A9D"/>
    <w:rsid w:val="00A6527B"/>
    <w:rsid w:val="00A70846"/>
    <w:rsid w:val="00A71F71"/>
    <w:rsid w:val="00A733EA"/>
    <w:rsid w:val="00A758AD"/>
    <w:rsid w:val="00A80792"/>
    <w:rsid w:val="00A80A94"/>
    <w:rsid w:val="00A80CDE"/>
    <w:rsid w:val="00A81BC7"/>
    <w:rsid w:val="00A81ECE"/>
    <w:rsid w:val="00A833FC"/>
    <w:rsid w:val="00A83726"/>
    <w:rsid w:val="00A84631"/>
    <w:rsid w:val="00A857F3"/>
    <w:rsid w:val="00A8791C"/>
    <w:rsid w:val="00A90544"/>
    <w:rsid w:val="00A914EE"/>
    <w:rsid w:val="00A92690"/>
    <w:rsid w:val="00A93E1B"/>
    <w:rsid w:val="00A957C5"/>
    <w:rsid w:val="00A96B35"/>
    <w:rsid w:val="00A9799B"/>
    <w:rsid w:val="00AA1120"/>
    <w:rsid w:val="00AA112D"/>
    <w:rsid w:val="00AA1DF7"/>
    <w:rsid w:val="00AA34CE"/>
    <w:rsid w:val="00AA3599"/>
    <w:rsid w:val="00AA4BB9"/>
    <w:rsid w:val="00AA69C4"/>
    <w:rsid w:val="00AA6AB7"/>
    <w:rsid w:val="00AA7B36"/>
    <w:rsid w:val="00AA7D3D"/>
    <w:rsid w:val="00AB2794"/>
    <w:rsid w:val="00AB4CCF"/>
    <w:rsid w:val="00AB5699"/>
    <w:rsid w:val="00AC2446"/>
    <w:rsid w:val="00AC4FB6"/>
    <w:rsid w:val="00AC593C"/>
    <w:rsid w:val="00AC6B2D"/>
    <w:rsid w:val="00AC73A0"/>
    <w:rsid w:val="00AC7DDD"/>
    <w:rsid w:val="00AD046F"/>
    <w:rsid w:val="00AD1127"/>
    <w:rsid w:val="00AD3F6B"/>
    <w:rsid w:val="00AD3FC4"/>
    <w:rsid w:val="00AD4B43"/>
    <w:rsid w:val="00AD5DB1"/>
    <w:rsid w:val="00AD65A0"/>
    <w:rsid w:val="00AD717D"/>
    <w:rsid w:val="00AE23C2"/>
    <w:rsid w:val="00AE34F5"/>
    <w:rsid w:val="00AE3757"/>
    <w:rsid w:val="00AE3775"/>
    <w:rsid w:val="00AE381A"/>
    <w:rsid w:val="00AE3D60"/>
    <w:rsid w:val="00AE68AC"/>
    <w:rsid w:val="00AE6DC0"/>
    <w:rsid w:val="00AE791D"/>
    <w:rsid w:val="00AF032B"/>
    <w:rsid w:val="00AF0FDF"/>
    <w:rsid w:val="00AF1A98"/>
    <w:rsid w:val="00AF4B4A"/>
    <w:rsid w:val="00AF4BF6"/>
    <w:rsid w:val="00AF7048"/>
    <w:rsid w:val="00AF7050"/>
    <w:rsid w:val="00B0192D"/>
    <w:rsid w:val="00B03209"/>
    <w:rsid w:val="00B04D07"/>
    <w:rsid w:val="00B04F80"/>
    <w:rsid w:val="00B05B6F"/>
    <w:rsid w:val="00B0636B"/>
    <w:rsid w:val="00B07491"/>
    <w:rsid w:val="00B10489"/>
    <w:rsid w:val="00B126FE"/>
    <w:rsid w:val="00B13C0C"/>
    <w:rsid w:val="00B15731"/>
    <w:rsid w:val="00B17AF9"/>
    <w:rsid w:val="00B17C01"/>
    <w:rsid w:val="00B21DBD"/>
    <w:rsid w:val="00B230E3"/>
    <w:rsid w:val="00B23626"/>
    <w:rsid w:val="00B23A85"/>
    <w:rsid w:val="00B244FB"/>
    <w:rsid w:val="00B246C3"/>
    <w:rsid w:val="00B31243"/>
    <w:rsid w:val="00B31751"/>
    <w:rsid w:val="00B317CF"/>
    <w:rsid w:val="00B33540"/>
    <w:rsid w:val="00B3679E"/>
    <w:rsid w:val="00B4050A"/>
    <w:rsid w:val="00B4392D"/>
    <w:rsid w:val="00B43CC4"/>
    <w:rsid w:val="00B43EB7"/>
    <w:rsid w:val="00B47140"/>
    <w:rsid w:val="00B543EC"/>
    <w:rsid w:val="00B54755"/>
    <w:rsid w:val="00B550C9"/>
    <w:rsid w:val="00B568C1"/>
    <w:rsid w:val="00B56D6D"/>
    <w:rsid w:val="00B578E8"/>
    <w:rsid w:val="00B601BF"/>
    <w:rsid w:val="00B618A9"/>
    <w:rsid w:val="00B63630"/>
    <w:rsid w:val="00B64601"/>
    <w:rsid w:val="00B66C00"/>
    <w:rsid w:val="00B75217"/>
    <w:rsid w:val="00B8262F"/>
    <w:rsid w:val="00B82C7D"/>
    <w:rsid w:val="00B873FB"/>
    <w:rsid w:val="00B878D2"/>
    <w:rsid w:val="00B9032C"/>
    <w:rsid w:val="00B91F1A"/>
    <w:rsid w:val="00B924BD"/>
    <w:rsid w:val="00B92857"/>
    <w:rsid w:val="00B93434"/>
    <w:rsid w:val="00B94693"/>
    <w:rsid w:val="00B972DA"/>
    <w:rsid w:val="00BA11B2"/>
    <w:rsid w:val="00BA38D4"/>
    <w:rsid w:val="00BA412F"/>
    <w:rsid w:val="00BA4A3F"/>
    <w:rsid w:val="00BA5F0E"/>
    <w:rsid w:val="00BA6027"/>
    <w:rsid w:val="00BA6943"/>
    <w:rsid w:val="00BA6DAF"/>
    <w:rsid w:val="00BB1498"/>
    <w:rsid w:val="00BB5A68"/>
    <w:rsid w:val="00BB5CC5"/>
    <w:rsid w:val="00BB6B76"/>
    <w:rsid w:val="00BC1DEB"/>
    <w:rsid w:val="00BC3B29"/>
    <w:rsid w:val="00BC5F2B"/>
    <w:rsid w:val="00BD19B4"/>
    <w:rsid w:val="00BD2CAF"/>
    <w:rsid w:val="00BD3F3A"/>
    <w:rsid w:val="00BD4115"/>
    <w:rsid w:val="00BD4967"/>
    <w:rsid w:val="00BD52F8"/>
    <w:rsid w:val="00BD6411"/>
    <w:rsid w:val="00BE1FD5"/>
    <w:rsid w:val="00BE2119"/>
    <w:rsid w:val="00BE5303"/>
    <w:rsid w:val="00BE6351"/>
    <w:rsid w:val="00BE6998"/>
    <w:rsid w:val="00BF0B4C"/>
    <w:rsid w:val="00BF3671"/>
    <w:rsid w:val="00BF4F0B"/>
    <w:rsid w:val="00BF53C0"/>
    <w:rsid w:val="00BF65B0"/>
    <w:rsid w:val="00C0205C"/>
    <w:rsid w:val="00C03C2C"/>
    <w:rsid w:val="00C0412F"/>
    <w:rsid w:val="00C04C67"/>
    <w:rsid w:val="00C04DEB"/>
    <w:rsid w:val="00C07526"/>
    <w:rsid w:val="00C07873"/>
    <w:rsid w:val="00C07BBB"/>
    <w:rsid w:val="00C07C7C"/>
    <w:rsid w:val="00C100C4"/>
    <w:rsid w:val="00C11741"/>
    <w:rsid w:val="00C118CE"/>
    <w:rsid w:val="00C127FA"/>
    <w:rsid w:val="00C1FFAD"/>
    <w:rsid w:val="00C232CA"/>
    <w:rsid w:val="00C261CC"/>
    <w:rsid w:val="00C262F9"/>
    <w:rsid w:val="00C26991"/>
    <w:rsid w:val="00C26E5E"/>
    <w:rsid w:val="00C30F77"/>
    <w:rsid w:val="00C3199D"/>
    <w:rsid w:val="00C31EC7"/>
    <w:rsid w:val="00C330B4"/>
    <w:rsid w:val="00C34814"/>
    <w:rsid w:val="00C35027"/>
    <w:rsid w:val="00C35CE2"/>
    <w:rsid w:val="00C40203"/>
    <w:rsid w:val="00C402EA"/>
    <w:rsid w:val="00C450BF"/>
    <w:rsid w:val="00C51C3E"/>
    <w:rsid w:val="00C52ED8"/>
    <w:rsid w:val="00C53CFC"/>
    <w:rsid w:val="00C54060"/>
    <w:rsid w:val="00C540FC"/>
    <w:rsid w:val="00C54BC5"/>
    <w:rsid w:val="00C54DD9"/>
    <w:rsid w:val="00C55517"/>
    <w:rsid w:val="00C55A54"/>
    <w:rsid w:val="00C55E37"/>
    <w:rsid w:val="00C56186"/>
    <w:rsid w:val="00C57B30"/>
    <w:rsid w:val="00C6065C"/>
    <w:rsid w:val="00C6331C"/>
    <w:rsid w:val="00C639BA"/>
    <w:rsid w:val="00C700EB"/>
    <w:rsid w:val="00C70EA2"/>
    <w:rsid w:val="00C71EFE"/>
    <w:rsid w:val="00C7221D"/>
    <w:rsid w:val="00C7391D"/>
    <w:rsid w:val="00C74326"/>
    <w:rsid w:val="00C744AB"/>
    <w:rsid w:val="00C749EC"/>
    <w:rsid w:val="00C74A6E"/>
    <w:rsid w:val="00C75711"/>
    <w:rsid w:val="00C75EB1"/>
    <w:rsid w:val="00C76077"/>
    <w:rsid w:val="00C77452"/>
    <w:rsid w:val="00C774EB"/>
    <w:rsid w:val="00C80717"/>
    <w:rsid w:val="00C82734"/>
    <w:rsid w:val="00C82CDD"/>
    <w:rsid w:val="00C84193"/>
    <w:rsid w:val="00C846DE"/>
    <w:rsid w:val="00C8653E"/>
    <w:rsid w:val="00C87F73"/>
    <w:rsid w:val="00C932F4"/>
    <w:rsid w:val="00C9397B"/>
    <w:rsid w:val="00C939D0"/>
    <w:rsid w:val="00C969D7"/>
    <w:rsid w:val="00C96AE2"/>
    <w:rsid w:val="00C96B03"/>
    <w:rsid w:val="00C97279"/>
    <w:rsid w:val="00C97545"/>
    <w:rsid w:val="00C97B3E"/>
    <w:rsid w:val="00CA269C"/>
    <w:rsid w:val="00CA3BC7"/>
    <w:rsid w:val="00CA4130"/>
    <w:rsid w:val="00CB2F03"/>
    <w:rsid w:val="00CB57DC"/>
    <w:rsid w:val="00CB5838"/>
    <w:rsid w:val="00CB5E1F"/>
    <w:rsid w:val="00CB7113"/>
    <w:rsid w:val="00CB7479"/>
    <w:rsid w:val="00CC1C68"/>
    <w:rsid w:val="00CC2141"/>
    <w:rsid w:val="00CC3127"/>
    <w:rsid w:val="00CC6205"/>
    <w:rsid w:val="00CC6A02"/>
    <w:rsid w:val="00CC6DAF"/>
    <w:rsid w:val="00CC7851"/>
    <w:rsid w:val="00CC78E2"/>
    <w:rsid w:val="00CD0640"/>
    <w:rsid w:val="00CD561A"/>
    <w:rsid w:val="00CD685E"/>
    <w:rsid w:val="00CE258B"/>
    <w:rsid w:val="00CE3059"/>
    <w:rsid w:val="00CE321C"/>
    <w:rsid w:val="00CE3DC7"/>
    <w:rsid w:val="00CE60FB"/>
    <w:rsid w:val="00CE716B"/>
    <w:rsid w:val="00CF3205"/>
    <w:rsid w:val="00CF52D3"/>
    <w:rsid w:val="00D01B50"/>
    <w:rsid w:val="00D01D57"/>
    <w:rsid w:val="00D0212C"/>
    <w:rsid w:val="00D05E00"/>
    <w:rsid w:val="00D06588"/>
    <w:rsid w:val="00D112E8"/>
    <w:rsid w:val="00D13A4E"/>
    <w:rsid w:val="00D13D5D"/>
    <w:rsid w:val="00D158C7"/>
    <w:rsid w:val="00D16444"/>
    <w:rsid w:val="00D16F2B"/>
    <w:rsid w:val="00D2040B"/>
    <w:rsid w:val="00D21002"/>
    <w:rsid w:val="00D21AF2"/>
    <w:rsid w:val="00D21CCB"/>
    <w:rsid w:val="00D24F13"/>
    <w:rsid w:val="00D2536C"/>
    <w:rsid w:val="00D25B37"/>
    <w:rsid w:val="00D260AF"/>
    <w:rsid w:val="00D26782"/>
    <w:rsid w:val="00D300A5"/>
    <w:rsid w:val="00D30AE9"/>
    <w:rsid w:val="00D32968"/>
    <w:rsid w:val="00D34DCC"/>
    <w:rsid w:val="00D356B6"/>
    <w:rsid w:val="00D35DAE"/>
    <w:rsid w:val="00D366AC"/>
    <w:rsid w:val="00D36D1D"/>
    <w:rsid w:val="00D379D7"/>
    <w:rsid w:val="00D42D17"/>
    <w:rsid w:val="00D43935"/>
    <w:rsid w:val="00D473F9"/>
    <w:rsid w:val="00D51B94"/>
    <w:rsid w:val="00D52DAB"/>
    <w:rsid w:val="00D52DCA"/>
    <w:rsid w:val="00D52FAF"/>
    <w:rsid w:val="00D53AF3"/>
    <w:rsid w:val="00D53B29"/>
    <w:rsid w:val="00D54F3D"/>
    <w:rsid w:val="00D5521C"/>
    <w:rsid w:val="00D5564E"/>
    <w:rsid w:val="00D5596D"/>
    <w:rsid w:val="00D623FD"/>
    <w:rsid w:val="00D64B40"/>
    <w:rsid w:val="00D66050"/>
    <w:rsid w:val="00D663D3"/>
    <w:rsid w:val="00D675F1"/>
    <w:rsid w:val="00D70E7C"/>
    <w:rsid w:val="00D70FDC"/>
    <w:rsid w:val="00D7187A"/>
    <w:rsid w:val="00D7727D"/>
    <w:rsid w:val="00D77625"/>
    <w:rsid w:val="00D7770E"/>
    <w:rsid w:val="00D81666"/>
    <w:rsid w:val="00D82767"/>
    <w:rsid w:val="00D840DF"/>
    <w:rsid w:val="00D8677E"/>
    <w:rsid w:val="00D86A01"/>
    <w:rsid w:val="00D86C4E"/>
    <w:rsid w:val="00D91B91"/>
    <w:rsid w:val="00D9246A"/>
    <w:rsid w:val="00D9255E"/>
    <w:rsid w:val="00D93896"/>
    <w:rsid w:val="00D9470E"/>
    <w:rsid w:val="00D95201"/>
    <w:rsid w:val="00D9598C"/>
    <w:rsid w:val="00DA3001"/>
    <w:rsid w:val="00DA3A2D"/>
    <w:rsid w:val="00DA459A"/>
    <w:rsid w:val="00DA7898"/>
    <w:rsid w:val="00DA7EE2"/>
    <w:rsid w:val="00DB06D8"/>
    <w:rsid w:val="00DB346C"/>
    <w:rsid w:val="00DB4F6C"/>
    <w:rsid w:val="00DB557B"/>
    <w:rsid w:val="00DB59D2"/>
    <w:rsid w:val="00DC0178"/>
    <w:rsid w:val="00DC30D3"/>
    <w:rsid w:val="00DC4426"/>
    <w:rsid w:val="00DC7D8A"/>
    <w:rsid w:val="00DC7DFD"/>
    <w:rsid w:val="00DD0AA3"/>
    <w:rsid w:val="00DD1133"/>
    <w:rsid w:val="00DD1433"/>
    <w:rsid w:val="00DE033A"/>
    <w:rsid w:val="00DE09B4"/>
    <w:rsid w:val="00DE1A26"/>
    <w:rsid w:val="00DE1FDA"/>
    <w:rsid w:val="00DE2357"/>
    <w:rsid w:val="00DE2E10"/>
    <w:rsid w:val="00DE7B2A"/>
    <w:rsid w:val="00DF11AC"/>
    <w:rsid w:val="00DF13EA"/>
    <w:rsid w:val="00DF313F"/>
    <w:rsid w:val="00DF48B7"/>
    <w:rsid w:val="00DF707E"/>
    <w:rsid w:val="00DF77E6"/>
    <w:rsid w:val="00E01C63"/>
    <w:rsid w:val="00E021DE"/>
    <w:rsid w:val="00E0389B"/>
    <w:rsid w:val="00E131D2"/>
    <w:rsid w:val="00E16F40"/>
    <w:rsid w:val="00E24138"/>
    <w:rsid w:val="00E24518"/>
    <w:rsid w:val="00E2502A"/>
    <w:rsid w:val="00E27DE6"/>
    <w:rsid w:val="00E30509"/>
    <w:rsid w:val="00E314BA"/>
    <w:rsid w:val="00E40292"/>
    <w:rsid w:val="00E42DE3"/>
    <w:rsid w:val="00E454A2"/>
    <w:rsid w:val="00E46CEF"/>
    <w:rsid w:val="00E46F78"/>
    <w:rsid w:val="00E46FD1"/>
    <w:rsid w:val="00E4734C"/>
    <w:rsid w:val="00E5057B"/>
    <w:rsid w:val="00E5116B"/>
    <w:rsid w:val="00E514AE"/>
    <w:rsid w:val="00E51BBF"/>
    <w:rsid w:val="00E51D20"/>
    <w:rsid w:val="00E52D2B"/>
    <w:rsid w:val="00E53AAC"/>
    <w:rsid w:val="00E54244"/>
    <w:rsid w:val="00E6259F"/>
    <w:rsid w:val="00E631E2"/>
    <w:rsid w:val="00E6536A"/>
    <w:rsid w:val="00E7027C"/>
    <w:rsid w:val="00E708E1"/>
    <w:rsid w:val="00E71144"/>
    <w:rsid w:val="00E724AC"/>
    <w:rsid w:val="00E726E7"/>
    <w:rsid w:val="00E729FA"/>
    <w:rsid w:val="00E72C53"/>
    <w:rsid w:val="00E72CDF"/>
    <w:rsid w:val="00E73D77"/>
    <w:rsid w:val="00E74768"/>
    <w:rsid w:val="00E74BE3"/>
    <w:rsid w:val="00E7526F"/>
    <w:rsid w:val="00E75DA9"/>
    <w:rsid w:val="00E75F94"/>
    <w:rsid w:val="00E77563"/>
    <w:rsid w:val="00E80C5C"/>
    <w:rsid w:val="00E8133F"/>
    <w:rsid w:val="00E81A5B"/>
    <w:rsid w:val="00E821B8"/>
    <w:rsid w:val="00E8365D"/>
    <w:rsid w:val="00E863D4"/>
    <w:rsid w:val="00E9079B"/>
    <w:rsid w:val="00E90D17"/>
    <w:rsid w:val="00E9122F"/>
    <w:rsid w:val="00E92FD5"/>
    <w:rsid w:val="00E948B7"/>
    <w:rsid w:val="00E977A5"/>
    <w:rsid w:val="00EA0280"/>
    <w:rsid w:val="00EA1FC3"/>
    <w:rsid w:val="00EA377C"/>
    <w:rsid w:val="00EA39AA"/>
    <w:rsid w:val="00EA483A"/>
    <w:rsid w:val="00EA757D"/>
    <w:rsid w:val="00EA7D12"/>
    <w:rsid w:val="00EA7E2E"/>
    <w:rsid w:val="00EB0A3A"/>
    <w:rsid w:val="00EB1379"/>
    <w:rsid w:val="00EB425D"/>
    <w:rsid w:val="00EC00C4"/>
    <w:rsid w:val="00EC04D0"/>
    <w:rsid w:val="00EC31BC"/>
    <w:rsid w:val="00EC3590"/>
    <w:rsid w:val="00EC49A3"/>
    <w:rsid w:val="00EC516E"/>
    <w:rsid w:val="00EC544C"/>
    <w:rsid w:val="00EC77A6"/>
    <w:rsid w:val="00EC7A4A"/>
    <w:rsid w:val="00ED11AA"/>
    <w:rsid w:val="00ED257C"/>
    <w:rsid w:val="00ED40E5"/>
    <w:rsid w:val="00ED418C"/>
    <w:rsid w:val="00ED6F2E"/>
    <w:rsid w:val="00ED7272"/>
    <w:rsid w:val="00EE044B"/>
    <w:rsid w:val="00EE2716"/>
    <w:rsid w:val="00EE28CD"/>
    <w:rsid w:val="00EE34CC"/>
    <w:rsid w:val="00EE35FA"/>
    <w:rsid w:val="00EE3FA1"/>
    <w:rsid w:val="00EE4310"/>
    <w:rsid w:val="00EE45C0"/>
    <w:rsid w:val="00EE76AE"/>
    <w:rsid w:val="00EE7BE0"/>
    <w:rsid w:val="00EF4358"/>
    <w:rsid w:val="00EF4993"/>
    <w:rsid w:val="00EF6A06"/>
    <w:rsid w:val="00EF6EBC"/>
    <w:rsid w:val="00F00C24"/>
    <w:rsid w:val="00F0127E"/>
    <w:rsid w:val="00F04F62"/>
    <w:rsid w:val="00F05012"/>
    <w:rsid w:val="00F05CEB"/>
    <w:rsid w:val="00F05F43"/>
    <w:rsid w:val="00F10DDF"/>
    <w:rsid w:val="00F1173E"/>
    <w:rsid w:val="00F126B9"/>
    <w:rsid w:val="00F12941"/>
    <w:rsid w:val="00F12EFE"/>
    <w:rsid w:val="00F13B26"/>
    <w:rsid w:val="00F14D8B"/>
    <w:rsid w:val="00F15B5A"/>
    <w:rsid w:val="00F15F1C"/>
    <w:rsid w:val="00F162CE"/>
    <w:rsid w:val="00F20741"/>
    <w:rsid w:val="00F2119F"/>
    <w:rsid w:val="00F22567"/>
    <w:rsid w:val="00F24245"/>
    <w:rsid w:val="00F2616F"/>
    <w:rsid w:val="00F308DB"/>
    <w:rsid w:val="00F3224B"/>
    <w:rsid w:val="00F32A56"/>
    <w:rsid w:val="00F35D8B"/>
    <w:rsid w:val="00F40C75"/>
    <w:rsid w:val="00F472DB"/>
    <w:rsid w:val="00F500C7"/>
    <w:rsid w:val="00F50BEE"/>
    <w:rsid w:val="00F53C27"/>
    <w:rsid w:val="00F5491C"/>
    <w:rsid w:val="00F56999"/>
    <w:rsid w:val="00F6120D"/>
    <w:rsid w:val="00F635DA"/>
    <w:rsid w:val="00F652F3"/>
    <w:rsid w:val="00F73425"/>
    <w:rsid w:val="00F739AA"/>
    <w:rsid w:val="00F74863"/>
    <w:rsid w:val="00F76C46"/>
    <w:rsid w:val="00F77438"/>
    <w:rsid w:val="00F813AE"/>
    <w:rsid w:val="00F816E1"/>
    <w:rsid w:val="00F84EF6"/>
    <w:rsid w:val="00F86287"/>
    <w:rsid w:val="00F9514D"/>
    <w:rsid w:val="00F96988"/>
    <w:rsid w:val="00F97224"/>
    <w:rsid w:val="00F97455"/>
    <w:rsid w:val="00F975FF"/>
    <w:rsid w:val="00FA14C7"/>
    <w:rsid w:val="00FA3803"/>
    <w:rsid w:val="00FA4D98"/>
    <w:rsid w:val="00FA7083"/>
    <w:rsid w:val="00FA7C97"/>
    <w:rsid w:val="00FA7ED7"/>
    <w:rsid w:val="00FB1270"/>
    <w:rsid w:val="00FB1870"/>
    <w:rsid w:val="00FB4E75"/>
    <w:rsid w:val="00FB53C3"/>
    <w:rsid w:val="00FB5539"/>
    <w:rsid w:val="00FB575D"/>
    <w:rsid w:val="00FB59A7"/>
    <w:rsid w:val="00FB6BB5"/>
    <w:rsid w:val="00FB7BF2"/>
    <w:rsid w:val="00FC057B"/>
    <w:rsid w:val="00FC06EC"/>
    <w:rsid w:val="00FC2657"/>
    <w:rsid w:val="00FC344A"/>
    <w:rsid w:val="00FC423B"/>
    <w:rsid w:val="00FC4421"/>
    <w:rsid w:val="00FC48E0"/>
    <w:rsid w:val="00FC6819"/>
    <w:rsid w:val="00FD0B0E"/>
    <w:rsid w:val="00FD0D52"/>
    <w:rsid w:val="00FD2175"/>
    <w:rsid w:val="00FD5F63"/>
    <w:rsid w:val="00FE0EE5"/>
    <w:rsid w:val="00FE17AF"/>
    <w:rsid w:val="00FE4040"/>
    <w:rsid w:val="00FE5EA5"/>
    <w:rsid w:val="00FF0D8D"/>
    <w:rsid w:val="00FF3001"/>
    <w:rsid w:val="00FF4EC1"/>
    <w:rsid w:val="01300CF3"/>
    <w:rsid w:val="0159E07E"/>
    <w:rsid w:val="01B5A8EB"/>
    <w:rsid w:val="01E94081"/>
    <w:rsid w:val="02B4A287"/>
    <w:rsid w:val="030977DD"/>
    <w:rsid w:val="034BFC70"/>
    <w:rsid w:val="04628598"/>
    <w:rsid w:val="04EE143A"/>
    <w:rsid w:val="0518FE2D"/>
    <w:rsid w:val="0531D2C0"/>
    <w:rsid w:val="079ED901"/>
    <w:rsid w:val="0805B615"/>
    <w:rsid w:val="08D603AF"/>
    <w:rsid w:val="0907358A"/>
    <w:rsid w:val="091B4178"/>
    <w:rsid w:val="09BC3F49"/>
    <w:rsid w:val="09D19949"/>
    <w:rsid w:val="0A668023"/>
    <w:rsid w:val="0A7A0509"/>
    <w:rsid w:val="0A7E8BCE"/>
    <w:rsid w:val="0AEAD0A0"/>
    <w:rsid w:val="0AF5E4ED"/>
    <w:rsid w:val="0BC99F3E"/>
    <w:rsid w:val="0CC2BF93"/>
    <w:rsid w:val="0D30B29A"/>
    <w:rsid w:val="0DE47D1F"/>
    <w:rsid w:val="0E0A85DE"/>
    <w:rsid w:val="0E27005B"/>
    <w:rsid w:val="0E913075"/>
    <w:rsid w:val="0F7EC51E"/>
    <w:rsid w:val="0FED0347"/>
    <w:rsid w:val="102C54D2"/>
    <w:rsid w:val="1030C74B"/>
    <w:rsid w:val="10E3C2F8"/>
    <w:rsid w:val="10F94451"/>
    <w:rsid w:val="1162EA39"/>
    <w:rsid w:val="1173E6D1"/>
    <w:rsid w:val="12972432"/>
    <w:rsid w:val="12AF7907"/>
    <w:rsid w:val="12CD036F"/>
    <w:rsid w:val="13471883"/>
    <w:rsid w:val="135962D8"/>
    <w:rsid w:val="136948B7"/>
    <w:rsid w:val="139C2FCE"/>
    <w:rsid w:val="13D26F3E"/>
    <w:rsid w:val="1451575C"/>
    <w:rsid w:val="14595866"/>
    <w:rsid w:val="150AA634"/>
    <w:rsid w:val="15C48394"/>
    <w:rsid w:val="15E754E8"/>
    <w:rsid w:val="161D2B3A"/>
    <w:rsid w:val="163308FD"/>
    <w:rsid w:val="164A4F95"/>
    <w:rsid w:val="16C94C24"/>
    <w:rsid w:val="1785BB57"/>
    <w:rsid w:val="1817E899"/>
    <w:rsid w:val="183DCCE3"/>
    <w:rsid w:val="18B75274"/>
    <w:rsid w:val="18D1DC8E"/>
    <w:rsid w:val="1966A562"/>
    <w:rsid w:val="1A7F9167"/>
    <w:rsid w:val="1B98D5CD"/>
    <w:rsid w:val="1BB65AE0"/>
    <w:rsid w:val="1E622383"/>
    <w:rsid w:val="1FB692F3"/>
    <w:rsid w:val="2026799D"/>
    <w:rsid w:val="2071321F"/>
    <w:rsid w:val="21A7BC07"/>
    <w:rsid w:val="22A1634C"/>
    <w:rsid w:val="22C08FE3"/>
    <w:rsid w:val="23E8F244"/>
    <w:rsid w:val="24008964"/>
    <w:rsid w:val="250D80D8"/>
    <w:rsid w:val="2572675D"/>
    <w:rsid w:val="26D5D3C3"/>
    <w:rsid w:val="2723D018"/>
    <w:rsid w:val="278296AB"/>
    <w:rsid w:val="27BF2FF7"/>
    <w:rsid w:val="29C213D7"/>
    <w:rsid w:val="2A105BC7"/>
    <w:rsid w:val="2A1ECCB2"/>
    <w:rsid w:val="2A58AEE6"/>
    <w:rsid w:val="2A6A39E9"/>
    <w:rsid w:val="2AE1B61A"/>
    <w:rsid w:val="2C5DD8CB"/>
    <w:rsid w:val="2C601775"/>
    <w:rsid w:val="2CCB0B94"/>
    <w:rsid w:val="2E4CB5FF"/>
    <w:rsid w:val="2E588FE9"/>
    <w:rsid w:val="2E75AE66"/>
    <w:rsid w:val="2F110CE0"/>
    <w:rsid w:val="2F256589"/>
    <w:rsid w:val="2F8E26AB"/>
    <w:rsid w:val="2FD5735A"/>
    <w:rsid w:val="30190EB0"/>
    <w:rsid w:val="3068280C"/>
    <w:rsid w:val="306D7BED"/>
    <w:rsid w:val="314F1311"/>
    <w:rsid w:val="319DB6CC"/>
    <w:rsid w:val="3261BACF"/>
    <w:rsid w:val="330A4A86"/>
    <w:rsid w:val="340D5D56"/>
    <w:rsid w:val="36D51B3F"/>
    <w:rsid w:val="37FEB9FB"/>
    <w:rsid w:val="3876E2B7"/>
    <w:rsid w:val="388B6042"/>
    <w:rsid w:val="3951A86B"/>
    <w:rsid w:val="39DE0489"/>
    <w:rsid w:val="39EC5F78"/>
    <w:rsid w:val="3A04FEEC"/>
    <w:rsid w:val="3AD90B73"/>
    <w:rsid w:val="3B557F79"/>
    <w:rsid w:val="3B69F034"/>
    <w:rsid w:val="3B880B4F"/>
    <w:rsid w:val="3B97246C"/>
    <w:rsid w:val="3C44E986"/>
    <w:rsid w:val="3CF00D67"/>
    <w:rsid w:val="3CFCC3A3"/>
    <w:rsid w:val="3D58FC9C"/>
    <w:rsid w:val="3D5EFD32"/>
    <w:rsid w:val="3D5F3561"/>
    <w:rsid w:val="3E72F9F2"/>
    <w:rsid w:val="3E78EBAF"/>
    <w:rsid w:val="3EBEA4AC"/>
    <w:rsid w:val="3EDF5838"/>
    <w:rsid w:val="3F95BDEC"/>
    <w:rsid w:val="40470E47"/>
    <w:rsid w:val="40D7CBCA"/>
    <w:rsid w:val="4160F978"/>
    <w:rsid w:val="41DA8660"/>
    <w:rsid w:val="4289C78F"/>
    <w:rsid w:val="42BFD7BD"/>
    <w:rsid w:val="43FEBA4A"/>
    <w:rsid w:val="440A0DA8"/>
    <w:rsid w:val="44680C23"/>
    <w:rsid w:val="454B97BD"/>
    <w:rsid w:val="46D463CA"/>
    <w:rsid w:val="47529D9C"/>
    <w:rsid w:val="494ADBE3"/>
    <w:rsid w:val="49CBBE9B"/>
    <w:rsid w:val="4A3ED376"/>
    <w:rsid w:val="4A7BB00F"/>
    <w:rsid w:val="4AB06161"/>
    <w:rsid w:val="4B0E78B6"/>
    <w:rsid w:val="4BC3A571"/>
    <w:rsid w:val="4BF668F6"/>
    <w:rsid w:val="4C015BF9"/>
    <w:rsid w:val="4DABA462"/>
    <w:rsid w:val="4E538AE1"/>
    <w:rsid w:val="4EF63747"/>
    <w:rsid w:val="4F8433D7"/>
    <w:rsid w:val="502773E2"/>
    <w:rsid w:val="50909FDB"/>
    <w:rsid w:val="518D485E"/>
    <w:rsid w:val="52B74E01"/>
    <w:rsid w:val="532F3238"/>
    <w:rsid w:val="538CADDE"/>
    <w:rsid w:val="5427039A"/>
    <w:rsid w:val="5434008B"/>
    <w:rsid w:val="552A5F92"/>
    <w:rsid w:val="55E962E6"/>
    <w:rsid w:val="565A8D86"/>
    <w:rsid w:val="57026A1F"/>
    <w:rsid w:val="5751C14B"/>
    <w:rsid w:val="5752A2CA"/>
    <w:rsid w:val="57734850"/>
    <w:rsid w:val="583CB081"/>
    <w:rsid w:val="5A27E98D"/>
    <w:rsid w:val="5A5D3CF6"/>
    <w:rsid w:val="5AE6E29A"/>
    <w:rsid w:val="5B3A2813"/>
    <w:rsid w:val="5C1FA4BE"/>
    <w:rsid w:val="5C84F07C"/>
    <w:rsid w:val="5CA02BF5"/>
    <w:rsid w:val="5CAA69E3"/>
    <w:rsid w:val="5CED5D04"/>
    <w:rsid w:val="5D3AB397"/>
    <w:rsid w:val="5D73FA41"/>
    <w:rsid w:val="5D86A22A"/>
    <w:rsid w:val="5E0D290F"/>
    <w:rsid w:val="5E12E101"/>
    <w:rsid w:val="5EA98365"/>
    <w:rsid w:val="5FA66408"/>
    <w:rsid w:val="5FB28293"/>
    <w:rsid w:val="5FB8E79B"/>
    <w:rsid w:val="60C673F9"/>
    <w:rsid w:val="60FA0C8F"/>
    <w:rsid w:val="6167B667"/>
    <w:rsid w:val="61C75AB4"/>
    <w:rsid w:val="62681F79"/>
    <w:rsid w:val="62802EBB"/>
    <w:rsid w:val="62DABBB9"/>
    <w:rsid w:val="62FCDEF8"/>
    <w:rsid w:val="64AAF14F"/>
    <w:rsid w:val="64FD2AEA"/>
    <w:rsid w:val="6503D058"/>
    <w:rsid w:val="65282E91"/>
    <w:rsid w:val="66EB3BA9"/>
    <w:rsid w:val="69746068"/>
    <w:rsid w:val="6BE08020"/>
    <w:rsid w:val="6CF23EAE"/>
    <w:rsid w:val="6CF5B23B"/>
    <w:rsid w:val="6D562697"/>
    <w:rsid w:val="6E709981"/>
    <w:rsid w:val="6E847869"/>
    <w:rsid w:val="6F123F8A"/>
    <w:rsid w:val="6FDD5108"/>
    <w:rsid w:val="6FFA661D"/>
    <w:rsid w:val="704F4FF7"/>
    <w:rsid w:val="707A3062"/>
    <w:rsid w:val="70CEB174"/>
    <w:rsid w:val="71A85D5C"/>
    <w:rsid w:val="71AE39EA"/>
    <w:rsid w:val="721DD709"/>
    <w:rsid w:val="726ED6F0"/>
    <w:rsid w:val="7360961F"/>
    <w:rsid w:val="73D986AF"/>
    <w:rsid w:val="751404EE"/>
    <w:rsid w:val="75FCFB93"/>
    <w:rsid w:val="76A8E415"/>
    <w:rsid w:val="776CADF2"/>
    <w:rsid w:val="7788DF11"/>
    <w:rsid w:val="77A264CE"/>
    <w:rsid w:val="78150C4C"/>
    <w:rsid w:val="787935EC"/>
    <w:rsid w:val="78B03147"/>
    <w:rsid w:val="797E4F30"/>
    <w:rsid w:val="799BA8F2"/>
    <w:rsid w:val="7A128EA4"/>
    <w:rsid w:val="7A692C53"/>
    <w:rsid w:val="7AB41A1E"/>
    <w:rsid w:val="7B53A58A"/>
    <w:rsid w:val="7B5BA934"/>
    <w:rsid w:val="7C31A757"/>
    <w:rsid w:val="7C48DF22"/>
    <w:rsid w:val="7C6CADB7"/>
    <w:rsid w:val="7CE5767F"/>
    <w:rsid w:val="7CFCA65F"/>
    <w:rsid w:val="7D44533A"/>
    <w:rsid w:val="7DB52077"/>
    <w:rsid w:val="7E284083"/>
    <w:rsid w:val="7E5291C9"/>
    <w:rsid w:val="7FC84527"/>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035C5C7"/>
  <w15:docId w15:val="{CD765C3E-F7FF-4D8C-9550-ADEA79D36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E258B"/>
    <w:rPr>
      <w:rFonts w:ascii="Arial" w:hAnsi="Arial"/>
      <w:color w:val="000000" w:themeColor="text1"/>
      <w:sz w:val="22"/>
      <w:szCs w:val="22"/>
      <w:lang w:eastAsia="en-US"/>
    </w:rPr>
  </w:style>
  <w:style w:type="paragraph" w:styleId="berschrift1">
    <w:name w:val="heading 1"/>
    <w:basedOn w:val="Standard"/>
    <w:next w:val="Standard"/>
    <w:uiPriority w:val="1"/>
    <w:qFormat/>
    <w:rsid w:val="552A5F92"/>
    <w:pPr>
      <w:spacing w:line="281" w:lineRule="auto"/>
      <w:outlineLvl w:val="0"/>
    </w:pPr>
    <w:rPr>
      <w:rFonts w:ascii="Söhne Halbfett" w:hAnsi="Söhne Halbfett" w:cs="Söhne"/>
      <w:color w:val="004588"/>
      <w:sz w:val="24"/>
      <w:szCs w:val="24"/>
      <w:lang w:eastAsia="de-DE"/>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uiPriority w:val="1"/>
    <w:semiHidden/>
    <w:rsid w:val="552A5F92"/>
    <w:pPr>
      <w:tabs>
        <w:tab w:val="center" w:pos="4536"/>
        <w:tab w:val="right" w:pos="9072"/>
      </w:tabs>
      <w:spacing w:line="281" w:lineRule="auto"/>
    </w:pPr>
    <w:rPr>
      <w:rFonts w:ascii="Söhne" w:hAnsi="Söhne" w:cs="Sohne-Buch"/>
      <w:color w:val="auto"/>
      <w:sz w:val="19"/>
      <w:szCs w:val="19"/>
      <w:lang w:eastAsia="de-DE"/>
    </w:rPr>
  </w:style>
  <w:style w:type="paragraph" w:styleId="Fuzeile">
    <w:name w:val="footer"/>
    <w:basedOn w:val="Standard"/>
    <w:uiPriority w:val="1"/>
    <w:semiHidden/>
    <w:rsid w:val="552A5F92"/>
    <w:pPr>
      <w:tabs>
        <w:tab w:val="center" w:pos="4536"/>
        <w:tab w:val="right" w:pos="9072"/>
      </w:tabs>
      <w:spacing w:line="281" w:lineRule="auto"/>
    </w:pPr>
    <w:rPr>
      <w:rFonts w:ascii="Söhne" w:hAnsi="Söhne" w:cs="Sohne-Buch"/>
      <w:color w:val="auto"/>
      <w:sz w:val="19"/>
      <w:szCs w:val="19"/>
      <w:lang w:eastAsia="de-DE"/>
    </w:r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uiPriority w:val="1"/>
    <w:semiHidden/>
    <w:rsid w:val="552A5F92"/>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552A5F92"/>
    <w:pPr>
      <w:spacing w:line="281" w:lineRule="auto"/>
    </w:pPr>
    <w:rPr>
      <w:rFonts w:ascii="Söhne" w:hAnsi="Söhne" w:cs="Sohne-Buch"/>
      <w:color w:val="auto"/>
      <w:sz w:val="20"/>
      <w:szCs w:val="20"/>
      <w:lang w:eastAsia="de-DE"/>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552A5F92"/>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552A5F92"/>
    <w:pPr>
      <w:spacing w:line="281" w:lineRule="auto"/>
    </w:pPr>
    <w:rPr>
      <w:rFonts w:ascii="Söhne" w:hAnsi="Söhne" w:cs="Sohne-Buch"/>
      <w:color w:val="auto"/>
      <w:sz w:val="19"/>
      <w:szCs w:val="19"/>
      <w:lang w:eastAsia="de-DE"/>
    </w:rPr>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uiPriority w:val="1"/>
    <w:qFormat/>
    <w:rsid w:val="552A5F92"/>
    <w:pPr>
      <w:spacing w:line="281" w:lineRule="auto"/>
    </w:pPr>
    <w:rPr>
      <w:rFonts w:ascii="Söhne Halbfett" w:hAnsi="Söhne Halbfett" w:cs="Sohne-Halbfett"/>
      <w:color w:val="auto"/>
      <w:sz w:val="19"/>
      <w:szCs w:val="19"/>
      <w:lang w:eastAsia="de-DE"/>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552A5F92"/>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552A5F92"/>
    <w:pPr>
      <w:numPr>
        <w:numId w:val="37"/>
      </w:numPr>
      <w:spacing w:line="281" w:lineRule="auto"/>
    </w:pPr>
    <w:rPr>
      <w:rFonts w:ascii="Söhne" w:hAnsi="Söhne" w:cs="Sohne-Buch"/>
      <w:color w:val="auto"/>
      <w:sz w:val="19"/>
      <w:szCs w:val="19"/>
      <w:lang w:eastAsia="de-DE"/>
    </w:r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552A5F92"/>
    <w:pPr>
      <w:spacing w:line="281" w:lineRule="auto"/>
    </w:pPr>
    <w:rPr>
      <w:rFonts w:ascii="Söhne Halbfett" w:hAnsi="Söhne Halbfett" w:cs="Sohne-Buch"/>
      <w:color w:val="auto"/>
      <w:sz w:val="19"/>
      <w:szCs w:val="19"/>
      <w:lang w:eastAsia="de-DE"/>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552A5F92"/>
    <w:pPr>
      <w:spacing w:line="238" w:lineRule="auto"/>
      <w:ind w:right="862"/>
    </w:pPr>
    <w:rPr>
      <w:rFonts w:ascii="Söhne Halbfett" w:hAnsi="Söhne Halbfett" w:cs="Sohne-Buch"/>
      <w:color w:val="595959" w:themeColor="text1" w:themeTint="A6"/>
      <w:sz w:val="19"/>
      <w:szCs w:val="19"/>
      <w:lang w:eastAsia="de-DE"/>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mandatory">
    <w:name w:val="mandatory"/>
    <w:basedOn w:val="Absatz-Standardschriftart"/>
    <w:rsid w:val="00E30509"/>
  </w:style>
  <w:style w:type="paragraph" w:styleId="StandardWeb">
    <w:name w:val="Normal (Web)"/>
    <w:basedOn w:val="Standard"/>
    <w:uiPriority w:val="99"/>
    <w:semiHidden/>
    <w:unhideWhenUsed/>
    <w:rsid w:val="552A5F92"/>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44304">
      <w:bodyDiv w:val="1"/>
      <w:marLeft w:val="0"/>
      <w:marRight w:val="0"/>
      <w:marTop w:val="0"/>
      <w:marBottom w:val="0"/>
      <w:divBdr>
        <w:top w:val="none" w:sz="0" w:space="0" w:color="auto"/>
        <w:left w:val="none" w:sz="0" w:space="0" w:color="auto"/>
        <w:bottom w:val="none" w:sz="0" w:space="0" w:color="auto"/>
        <w:right w:val="none" w:sz="0" w:space="0" w:color="auto"/>
      </w:divBdr>
    </w:div>
    <w:div w:id="7222164">
      <w:bodyDiv w:val="1"/>
      <w:marLeft w:val="0"/>
      <w:marRight w:val="0"/>
      <w:marTop w:val="0"/>
      <w:marBottom w:val="0"/>
      <w:divBdr>
        <w:top w:val="none" w:sz="0" w:space="0" w:color="auto"/>
        <w:left w:val="none" w:sz="0" w:space="0" w:color="auto"/>
        <w:bottom w:val="none" w:sz="0" w:space="0" w:color="auto"/>
        <w:right w:val="none" w:sz="0" w:space="0" w:color="auto"/>
      </w:divBdr>
    </w:div>
    <w:div w:id="11879459">
      <w:bodyDiv w:val="1"/>
      <w:marLeft w:val="0"/>
      <w:marRight w:val="0"/>
      <w:marTop w:val="0"/>
      <w:marBottom w:val="0"/>
      <w:divBdr>
        <w:top w:val="none" w:sz="0" w:space="0" w:color="auto"/>
        <w:left w:val="none" w:sz="0" w:space="0" w:color="auto"/>
        <w:bottom w:val="none" w:sz="0" w:space="0" w:color="auto"/>
        <w:right w:val="none" w:sz="0" w:space="0" w:color="auto"/>
      </w:divBdr>
    </w:div>
    <w:div w:id="20202452">
      <w:bodyDiv w:val="1"/>
      <w:marLeft w:val="0"/>
      <w:marRight w:val="0"/>
      <w:marTop w:val="0"/>
      <w:marBottom w:val="0"/>
      <w:divBdr>
        <w:top w:val="none" w:sz="0" w:space="0" w:color="auto"/>
        <w:left w:val="none" w:sz="0" w:space="0" w:color="auto"/>
        <w:bottom w:val="none" w:sz="0" w:space="0" w:color="auto"/>
        <w:right w:val="none" w:sz="0" w:space="0" w:color="auto"/>
      </w:divBdr>
    </w:div>
    <w:div w:id="52780959">
      <w:bodyDiv w:val="1"/>
      <w:marLeft w:val="0"/>
      <w:marRight w:val="0"/>
      <w:marTop w:val="0"/>
      <w:marBottom w:val="0"/>
      <w:divBdr>
        <w:top w:val="none" w:sz="0" w:space="0" w:color="auto"/>
        <w:left w:val="none" w:sz="0" w:space="0" w:color="auto"/>
        <w:bottom w:val="none" w:sz="0" w:space="0" w:color="auto"/>
        <w:right w:val="none" w:sz="0" w:space="0" w:color="auto"/>
      </w:divBdr>
    </w:div>
    <w:div w:id="84153913">
      <w:bodyDiv w:val="1"/>
      <w:marLeft w:val="0"/>
      <w:marRight w:val="0"/>
      <w:marTop w:val="0"/>
      <w:marBottom w:val="0"/>
      <w:divBdr>
        <w:top w:val="none" w:sz="0" w:space="0" w:color="auto"/>
        <w:left w:val="none" w:sz="0" w:space="0" w:color="auto"/>
        <w:bottom w:val="none" w:sz="0" w:space="0" w:color="auto"/>
        <w:right w:val="none" w:sz="0" w:space="0" w:color="auto"/>
      </w:divBdr>
    </w:div>
    <w:div w:id="106312561">
      <w:bodyDiv w:val="1"/>
      <w:marLeft w:val="0"/>
      <w:marRight w:val="0"/>
      <w:marTop w:val="0"/>
      <w:marBottom w:val="0"/>
      <w:divBdr>
        <w:top w:val="none" w:sz="0" w:space="0" w:color="auto"/>
        <w:left w:val="none" w:sz="0" w:space="0" w:color="auto"/>
        <w:bottom w:val="none" w:sz="0" w:space="0" w:color="auto"/>
        <w:right w:val="none" w:sz="0" w:space="0" w:color="auto"/>
      </w:divBdr>
    </w:div>
    <w:div w:id="109712062">
      <w:bodyDiv w:val="1"/>
      <w:marLeft w:val="0"/>
      <w:marRight w:val="0"/>
      <w:marTop w:val="0"/>
      <w:marBottom w:val="0"/>
      <w:divBdr>
        <w:top w:val="none" w:sz="0" w:space="0" w:color="auto"/>
        <w:left w:val="none" w:sz="0" w:space="0" w:color="auto"/>
        <w:bottom w:val="none" w:sz="0" w:space="0" w:color="auto"/>
        <w:right w:val="none" w:sz="0" w:space="0" w:color="auto"/>
      </w:divBdr>
    </w:div>
    <w:div w:id="134303882">
      <w:bodyDiv w:val="1"/>
      <w:marLeft w:val="0"/>
      <w:marRight w:val="0"/>
      <w:marTop w:val="0"/>
      <w:marBottom w:val="0"/>
      <w:divBdr>
        <w:top w:val="none" w:sz="0" w:space="0" w:color="auto"/>
        <w:left w:val="none" w:sz="0" w:space="0" w:color="auto"/>
        <w:bottom w:val="none" w:sz="0" w:space="0" w:color="auto"/>
        <w:right w:val="none" w:sz="0" w:space="0" w:color="auto"/>
      </w:divBdr>
    </w:div>
    <w:div w:id="139226529">
      <w:bodyDiv w:val="1"/>
      <w:marLeft w:val="0"/>
      <w:marRight w:val="0"/>
      <w:marTop w:val="0"/>
      <w:marBottom w:val="0"/>
      <w:divBdr>
        <w:top w:val="none" w:sz="0" w:space="0" w:color="auto"/>
        <w:left w:val="none" w:sz="0" w:space="0" w:color="auto"/>
        <w:bottom w:val="none" w:sz="0" w:space="0" w:color="auto"/>
        <w:right w:val="none" w:sz="0" w:space="0" w:color="auto"/>
      </w:divBdr>
    </w:div>
    <w:div w:id="153763274">
      <w:bodyDiv w:val="1"/>
      <w:marLeft w:val="0"/>
      <w:marRight w:val="0"/>
      <w:marTop w:val="0"/>
      <w:marBottom w:val="0"/>
      <w:divBdr>
        <w:top w:val="none" w:sz="0" w:space="0" w:color="auto"/>
        <w:left w:val="none" w:sz="0" w:space="0" w:color="auto"/>
        <w:bottom w:val="none" w:sz="0" w:space="0" w:color="auto"/>
        <w:right w:val="none" w:sz="0" w:space="0" w:color="auto"/>
      </w:divBdr>
    </w:div>
    <w:div w:id="209002783">
      <w:bodyDiv w:val="1"/>
      <w:marLeft w:val="0"/>
      <w:marRight w:val="0"/>
      <w:marTop w:val="0"/>
      <w:marBottom w:val="0"/>
      <w:divBdr>
        <w:top w:val="none" w:sz="0" w:space="0" w:color="auto"/>
        <w:left w:val="none" w:sz="0" w:space="0" w:color="auto"/>
        <w:bottom w:val="none" w:sz="0" w:space="0" w:color="auto"/>
        <w:right w:val="none" w:sz="0" w:space="0" w:color="auto"/>
      </w:divBdr>
    </w:div>
    <w:div w:id="212624227">
      <w:bodyDiv w:val="1"/>
      <w:marLeft w:val="0"/>
      <w:marRight w:val="0"/>
      <w:marTop w:val="0"/>
      <w:marBottom w:val="0"/>
      <w:divBdr>
        <w:top w:val="none" w:sz="0" w:space="0" w:color="auto"/>
        <w:left w:val="none" w:sz="0" w:space="0" w:color="auto"/>
        <w:bottom w:val="none" w:sz="0" w:space="0" w:color="auto"/>
        <w:right w:val="none" w:sz="0" w:space="0" w:color="auto"/>
      </w:divBdr>
    </w:div>
    <w:div w:id="229972476">
      <w:bodyDiv w:val="1"/>
      <w:marLeft w:val="0"/>
      <w:marRight w:val="0"/>
      <w:marTop w:val="0"/>
      <w:marBottom w:val="0"/>
      <w:divBdr>
        <w:top w:val="none" w:sz="0" w:space="0" w:color="auto"/>
        <w:left w:val="none" w:sz="0" w:space="0" w:color="auto"/>
        <w:bottom w:val="none" w:sz="0" w:space="0" w:color="auto"/>
        <w:right w:val="none" w:sz="0" w:space="0" w:color="auto"/>
      </w:divBdr>
    </w:div>
    <w:div w:id="235940642">
      <w:bodyDiv w:val="1"/>
      <w:marLeft w:val="0"/>
      <w:marRight w:val="0"/>
      <w:marTop w:val="0"/>
      <w:marBottom w:val="0"/>
      <w:divBdr>
        <w:top w:val="none" w:sz="0" w:space="0" w:color="auto"/>
        <w:left w:val="none" w:sz="0" w:space="0" w:color="auto"/>
        <w:bottom w:val="none" w:sz="0" w:space="0" w:color="auto"/>
        <w:right w:val="none" w:sz="0" w:space="0" w:color="auto"/>
      </w:divBdr>
    </w:div>
    <w:div w:id="283314084">
      <w:bodyDiv w:val="1"/>
      <w:marLeft w:val="0"/>
      <w:marRight w:val="0"/>
      <w:marTop w:val="0"/>
      <w:marBottom w:val="0"/>
      <w:divBdr>
        <w:top w:val="none" w:sz="0" w:space="0" w:color="auto"/>
        <w:left w:val="none" w:sz="0" w:space="0" w:color="auto"/>
        <w:bottom w:val="none" w:sz="0" w:space="0" w:color="auto"/>
        <w:right w:val="none" w:sz="0" w:space="0" w:color="auto"/>
      </w:divBdr>
    </w:div>
    <w:div w:id="287590355">
      <w:bodyDiv w:val="1"/>
      <w:marLeft w:val="0"/>
      <w:marRight w:val="0"/>
      <w:marTop w:val="0"/>
      <w:marBottom w:val="0"/>
      <w:divBdr>
        <w:top w:val="none" w:sz="0" w:space="0" w:color="auto"/>
        <w:left w:val="none" w:sz="0" w:space="0" w:color="auto"/>
        <w:bottom w:val="none" w:sz="0" w:space="0" w:color="auto"/>
        <w:right w:val="none" w:sz="0" w:space="0" w:color="auto"/>
      </w:divBdr>
    </w:div>
    <w:div w:id="291062353">
      <w:bodyDiv w:val="1"/>
      <w:marLeft w:val="0"/>
      <w:marRight w:val="0"/>
      <w:marTop w:val="0"/>
      <w:marBottom w:val="0"/>
      <w:divBdr>
        <w:top w:val="none" w:sz="0" w:space="0" w:color="auto"/>
        <w:left w:val="none" w:sz="0" w:space="0" w:color="auto"/>
        <w:bottom w:val="none" w:sz="0" w:space="0" w:color="auto"/>
        <w:right w:val="none" w:sz="0" w:space="0" w:color="auto"/>
      </w:divBdr>
    </w:div>
    <w:div w:id="309410110">
      <w:bodyDiv w:val="1"/>
      <w:marLeft w:val="0"/>
      <w:marRight w:val="0"/>
      <w:marTop w:val="0"/>
      <w:marBottom w:val="0"/>
      <w:divBdr>
        <w:top w:val="none" w:sz="0" w:space="0" w:color="auto"/>
        <w:left w:val="none" w:sz="0" w:space="0" w:color="auto"/>
        <w:bottom w:val="none" w:sz="0" w:space="0" w:color="auto"/>
        <w:right w:val="none" w:sz="0" w:space="0" w:color="auto"/>
      </w:divBdr>
    </w:div>
    <w:div w:id="335810024">
      <w:bodyDiv w:val="1"/>
      <w:marLeft w:val="0"/>
      <w:marRight w:val="0"/>
      <w:marTop w:val="0"/>
      <w:marBottom w:val="0"/>
      <w:divBdr>
        <w:top w:val="none" w:sz="0" w:space="0" w:color="auto"/>
        <w:left w:val="none" w:sz="0" w:space="0" w:color="auto"/>
        <w:bottom w:val="none" w:sz="0" w:space="0" w:color="auto"/>
        <w:right w:val="none" w:sz="0" w:space="0" w:color="auto"/>
      </w:divBdr>
    </w:div>
    <w:div w:id="356854417">
      <w:bodyDiv w:val="1"/>
      <w:marLeft w:val="0"/>
      <w:marRight w:val="0"/>
      <w:marTop w:val="0"/>
      <w:marBottom w:val="0"/>
      <w:divBdr>
        <w:top w:val="none" w:sz="0" w:space="0" w:color="auto"/>
        <w:left w:val="none" w:sz="0" w:space="0" w:color="auto"/>
        <w:bottom w:val="none" w:sz="0" w:space="0" w:color="auto"/>
        <w:right w:val="none" w:sz="0" w:space="0" w:color="auto"/>
      </w:divBdr>
    </w:div>
    <w:div w:id="372578537">
      <w:bodyDiv w:val="1"/>
      <w:marLeft w:val="0"/>
      <w:marRight w:val="0"/>
      <w:marTop w:val="0"/>
      <w:marBottom w:val="0"/>
      <w:divBdr>
        <w:top w:val="none" w:sz="0" w:space="0" w:color="auto"/>
        <w:left w:val="none" w:sz="0" w:space="0" w:color="auto"/>
        <w:bottom w:val="none" w:sz="0" w:space="0" w:color="auto"/>
        <w:right w:val="none" w:sz="0" w:space="0" w:color="auto"/>
      </w:divBdr>
    </w:div>
    <w:div w:id="390351013">
      <w:bodyDiv w:val="1"/>
      <w:marLeft w:val="0"/>
      <w:marRight w:val="0"/>
      <w:marTop w:val="0"/>
      <w:marBottom w:val="0"/>
      <w:divBdr>
        <w:top w:val="none" w:sz="0" w:space="0" w:color="auto"/>
        <w:left w:val="none" w:sz="0" w:space="0" w:color="auto"/>
        <w:bottom w:val="none" w:sz="0" w:space="0" w:color="auto"/>
        <w:right w:val="none" w:sz="0" w:space="0" w:color="auto"/>
      </w:divBdr>
    </w:div>
    <w:div w:id="395013949">
      <w:bodyDiv w:val="1"/>
      <w:marLeft w:val="0"/>
      <w:marRight w:val="0"/>
      <w:marTop w:val="0"/>
      <w:marBottom w:val="0"/>
      <w:divBdr>
        <w:top w:val="none" w:sz="0" w:space="0" w:color="auto"/>
        <w:left w:val="none" w:sz="0" w:space="0" w:color="auto"/>
        <w:bottom w:val="none" w:sz="0" w:space="0" w:color="auto"/>
        <w:right w:val="none" w:sz="0" w:space="0" w:color="auto"/>
      </w:divBdr>
    </w:div>
    <w:div w:id="420027327">
      <w:bodyDiv w:val="1"/>
      <w:marLeft w:val="0"/>
      <w:marRight w:val="0"/>
      <w:marTop w:val="0"/>
      <w:marBottom w:val="0"/>
      <w:divBdr>
        <w:top w:val="none" w:sz="0" w:space="0" w:color="auto"/>
        <w:left w:val="none" w:sz="0" w:space="0" w:color="auto"/>
        <w:bottom w:val="none" w:sz="0" w:space="0" w:color="auto"/>
        <w:right w:val="none" w:sz="0" w:space="0" w:color="auto"/>
      </w:divBdr>
    </w:div>
    <w:div w:id="429400263">
      <w:bodyDiv w:val="1"/>
      <w:marLeft w:val="0"/>
      <w:marRight w:val="0"/>
      <w:marTop w:val="0"/>
      <w:marBottom w:val="0"/>
      <w:divBdr>
        <w:top w:val="none" w:sz="0" w:space="0" w:color="auto"/>
        <w:left w:val="none" w:sz="0" w:space="0" w:color="auto"/>
        <w:bottom w:val="none" w:sz="0" w:space="0" w:color="auto"/>
        <w:right w:val="none" w:sz="0" w:space="0" w:color="auto"/>
      </w:divBdr>
    </w:div>
    <w:div w:id="441851114">
      <w:bodyDiv w:val="1"/>
      <w:marLeft w:val="0"/>
      <w:marRight w:val="0"/>
      <w:marTop w:val="0"/>
      <w:marBottom w:val="0"/>
      <w:divBdr>
        <w:top w:val="none" w:sz="0" w:space="0" w:color="auto"/>
        <w:left w:val="none" w:sz="0" w:space="0" w:color="auto"/>
        <w:bottom w:val="none" w:sz="0" w:space="0" w:color="auto"/>
        <w:right w:val="none" w:sz="0" w:space="0" w:color="auto"/>
      </w:divBdr>
    </w:div>
    <w:div w:id="444931676">
      <w:bodyDiv w:val="1"/>
      <w:marLeft w:val="0"/>
      <w:marRight w:val="0"/>
      <w:marTop w:val="0"/>
      <w:marBottom w:val="0"/>
      <w:divBdr>
        <w:top w:val="none" w:sz="0" w:space="0" w:color="auto"/>
        <w:left w:val="none" w:sz="0" w:space="0" w:color="auto"/>
        <w:bottom w:val="none" w:sz="0" w:space="0" w:color="auto"/>
        <w:right w:val="none" w:sz="0" w:space="0" w:color="auto"/>
      </w:divBdr>
    </w:div>
    <w:div w:id="449518242">
      <w:bodyDiv w:val="1"/>
      <w:marLeft w:val="0"/>
      <w:marRight w:val="0"/>
      <w:marTop w:val="0"/>
      <w:marBottom w:val="0"/>
      <w:divBdr>
        <w:top w:val="none" w:sz="0" w:space="0" w:color="auto"/>
        <w:left w:val="none" w:sz="0" w:space="0" w:color="auto"/>
        <w:bottom w:val="none" w:sz="0" w:space="0" w:color="auto"/>
        <w:right w:val="none" w:sz="0" w:space="0" w:color="auto"/>
      </w:divBdr>
    </w:div>
    <w:div w:id="462888530">
      <w:bodyDiv w:val="1"/>
      <w:marLeft w:val="0"/>
      <w:marRight w:val="0"/>
      <w:marTop w:val="0"/>
      <w:marBottom w:val="0"/>
      <w:divBdr>
        <w:top w:val="none" w:sz="0" w:space="0" w:color="auto"/>
        <w:left w:val="none" w:sz="0" w:space="0" w:color="auto"/>
        <w:bottom w:val="none" w:sz="0" w:space="0" w:color="auto"/>
        <w:right w:val="none" w:sz="0" w:space="0" w:color="auto"/>
      </w:divBdr>
    </w:div>
    <w:div w:id="501701768">
      <w:bodyDiv w:val="1"/>
      <w:marLeft w:val="0"/>
      <w:marRight w:val="0"/>
      <w:marTop w:val="0"/>
      <w:marBottom w:val="0"/>
      <w:divBdr>
        <w:top w:val="none" w:sz="0" w:space="0" w:color="auto"/>
        <w:left w:val="none" w:sz="0" w:space="0" w:color="auto"/>
        <w:bottom w:val="none" w:sz="0" w:space="0" w:color="auto"/>
        <w:right w:val="none" w:sz="0" w:space="0" w:color="auto"/>
      </w:divBdr>
    </w:div>
    <w:div w:id="506939446">
      <w:bodyDiv w:val="1"/>
      <w:marLeft w:val="0"/>
      <w:marRight w:val="0"/>
      <w:marTop w:val="0"/>
      <w:marBottom w:val="0"/>
      <w:divBdr>
        <w:top w:val="none" w:sz="0" w:space="0" w:color="auto"/>
        <w:left w:val="none" w:sz="0" w:space="0" w:color="auto"/>
        <w:bottom w:val="none" w:sz="0" w:space="0" w:color="auto"/>
        <w:right w:val="none" w:sz="0" w:space="0" w:color="auto"/>
      </w:divBdr>
    </w:div>
    <w:div w:id="507986336">
      <w:bodyDiv w:val="1"/>
      <w:marLeft w:val="0"/>
      <w:marRight w:val="0"/>
      <w:marTop w:val="0"/>
      <w:marBottom w:val="0"/>
      <w:divBdr>
        <w:top w:val="none" w:sz="0" w:space="0" w:color="auto"/>
        <w:left w:val="none" w:sz="0" w:space="0" w:color="auto"/>
        <w:bottom w:val="none" w:sz="0" w:space="0" w:color="auto"/>
        <w:right w:val="none" w:sz="0" w:space="0" w:color="auto"/>
      </w:divBdr>
    </w:div>
    <w:div w:id="515387893">
      <w:bodyDiv w:val="1"/>
      <w:marLeft w:val="0"/>
      <w:marRight w:val="0"/>
      <w:marTop w:val="0"/>
      <w:marBottom w:val="0"/>
      <w:divBdr>
        <w:top w:val="none" w:sz="0" w:space="0" w:color="auto"/>
        <w:left w:val="none" w:sz="0" w:space="0" w:color="auto"/>
        <w:bottom w:val="none" w:sz="0" w:space="0" w:color="auto"/>
        <w:right w:val="none" w:sz="0" w:space="0" w:color="auto"/>
      </w:divBdr>
    </w:div>
    <w:div w:id="520702052">
      <w:bodyDiv w:val="1"/>
      <w:marLeft w:val="0"/>
      <w:marRight w:val="0"/>
      <w:marTop w:val="0"/>
      <w:marBottom w:val="0"/>
      <w:divBdr>
        <w:top w:val="none" w:sz="0" w:space="0" w:color="auto"/>
        <w:left w:val="none" w:sz="0" w:space="0" w:color="auto"/>
        <w:bottom w:val="none" w:sz="0" w:space="0" w:color="auto"/>
        <w:right w:val="none" w:sz="0" w:space="0" w:color="auto"/>
      </w:divBdr>
    </w:div>
    <w:div w:id="550112798">
      <w:bodyDiv w:val="1"/>
      <w:marLeft w:val="0"/>
      <w:marRight w:val="0"/>
      <w:marTop w:val="0"/>
      <w:marBottom w:val="0"/>
      <w:divBdr>
        <w:top w:val="none" w:sz="0" w:space="0" w:color="auto"/>
        <w:left w:val="none" w:sz="0" w:space="0" w:color="auto"/>
        <w:bottom w:val="none" w:sz="0" w:space="0" w:color="auto"/>
        <w:right w:val="none" w:sz="0" w:space="0" w:color="auto"/>
      </w:divBdr>
    </w:div>
    <w:div w:id="559562898">
      <w:bodyDiv w:val="1"/>
      <w:marLeft w:val="0"/>
      <w:marRight w:val="0"/>
      <w:marTop w:val="0"/>
      <w:marBottom w:val="0"/>
      <w:divBdr>
        <w:top w:val="none" w:sz="0" w:space="0" w:color="auto"/>
        <w:left w:val="none" w:sz="0" w:space="0" w:color="auto"/>
        <w:bottom w:val="none" w:sz="0" w:space="0" w:color="auto"/>
        <w:right w:val="none" w:sz="0" w:space="0" w:color="auto"/>
      </w:divBdr>
    </w:div>
    <w:div w:id="574778330">
      <w:bodyDiv w:val="1"/>
      <w:marLeft w:val="0"/>
      <w:marRight w:val="0"/>
      <w:marTop w:val="0"/>
      <w:marBottom w:val="0"/>
      <w:divBdr>
        <w:top w:val="none" w:sz="0" w:space="0" w:color="auto"/>
        <w:left w:val="none" w:sz="0" w:space="0" w:color="auto"/>
        <w:bottom w:val="none" w:sz="0" w:space="0" w:color="auto"/>
        <w:right w:val="none" w:sz="0" w:space="0" w:color="auto"/>
      </w:divBdr>
    </w:div>
    <w:div w:id="588736035">
      <w:bodyDiv w:val="1"/>
      <w:marLeft w:val="0"/>
      <w:marRight w:val="0"/>
      <w:marTop w:val="0"/>
      <w:marBottom w:val="0"/>
      <w:divBdr>
        <w:top w:val="none" w:sz="0" w:space="0" w:color="auto"/>
        <w:left w:val="none" w:sz="0" w:space="0" w:color="auto"/>
        <w:bottom w:val="none" w:sz="0" w:space="0" w:color="auto"/>
        <w:right w:val="none" w:sz="0" w:space="0" w:color="auto"/>
      </w:divBdr>
    </w:div>
    <w:div w:id="599921303">
      <w:bodyDiv w:val="1"/>
      <w:marLeft w:val="0"/>
      <w:marRight w:val="0"/>
      <w:marTop w:val="0"/>
      <w:marBottom w:val="0"/>
      <w:divBdr>
        <w:top w:val="none" w:sz="0" w:space="0" w:color="auto"/>
        <w:left w:val="none" w:sz="0" w:space="0" w:color="auto"/>
        <w:bottom w:val="none" w:sz="0" w:space="0" w:color="auto"/>
        <w:right w:val="none" w:sz="0" w:space="0" w:color="auto"/>
      </w:divBdr>
    </w:div>
    <w:div w:id="604966257">
      <w:bodyDiv w:val="1"/>
      <w:marLeft w:val="0"/>
      <w:marRight w:val="0"/>
      <w:marTop w:val="0"/>
      <w:marBottom w:val="0"/>
      <w:divBdr>
        <w:top w:val="none" w:sz="0" w:space="0" w:color="auto"/>
        <w:left w:val="none" w:sz="0" w:space="0" w:color="auto"/>
        <w:bottom w:val="none" w:sz="0" w:space="0" w:color="auto"/>
        <w:right w:val="none" w:sz="0" w:space="0" w:color="auto"/>
      </w:divBdr>
    </w:div>
    <w:div w:id="657004171">
      <w:bodyDiv w:val="1"/>
      <w:marLeft w:val="0"/>
      <w:marRight w:val="0"/>
      <w:marTop w:val="0"/>
      <w:marBottom w:val="0"/>
      <w:divBdr>
        <w:top w:val="none" w:sz="0" w:space="0" w:color="auto"/>
        <w:left w:val="none" w:sz="0" w:space="0" w:color="auto"/>
        <w:bottom w:val="none" w:sz="0" w:space="0" w:color="auto"/>
        <w:right w:val="none" w:sz="0" w:space="0" w:color="auto"/>
      </w:divBdr>
    </w:div>
    <w:div w:id="662006487">
      <w:bodyDiv w:val="1"/>
      <w:marLeft w:val="0"/>
      <w:marRight w:val="0"/>
      <w:marTop w:val="0"/>
      <w:marBottom w:val="0"/>
      <w:divBdr>
        <w:top w:val="none" w:sz="0" w:space="0" w:color="auto"/>
        <w:left w:val="none" w:sz="0" w:space="0" w:color="auto"/>
        <w:bottom w:val="none" w:sz="0" w:space="0" w:color="auto"/>
        <w:right w:val="none" w:sz="0" w:space="0" w:color="auto"/>
      </w:divBdr>
    </w:div>
    <w:div w:id="666908872">
      <w:bodyDiv w:val="1"/>
      <w:marLeft w:val="0"/>
      <w:marRight w:val="0"/>
      <w:marTop w:val="0"/>
      <w:marBottom w:val="0"/>
      <w:divBdr>
        <w:top w:val="none" w:sz="0" w:space="0" w:color="auto"/>
        <w:left w:val="none" w:sz="0" w:space="0" w:color="auto"/>
        <w:bottom w:val="none" w:sz="0" w:space="0" w:color="auto"/>
        <w:right w:val="none" w:sz="0" w:space="0" w:color="auto"/>
      </w:divBdr>
    </w:div>
    <w:div w:id="667639558">
      <w:bodyDiv w:val="1"/>
      <w:marLeft w:val="0"/>
      <w:marRight w:val="0"/>
      <w:marTop w:val="0"/>
      <w:marBottom w:val="0"/>
      <w:divBdr>
        <w:top w:val="none" w:sz="0" w:space="0" w:color="auto"/>
        <w:left w:val="none" w:sz="0" w:space="0" w:color="auto"/>
        <w:bottom w:val="none" w:sz="0" w:space="0" w:color="auto"/>
        <w:right w:val="none" w:sz="0" w:space="0" w:color="auto"/>
      </w:divBdr>
    </w:div>
    <w:div w:id="669985871">
      <w:bodyDiv w:val="1"/>
      <w:marLeft w:val="0"/>
      <w:marRight w:val="0"/>
      <w:marTop w:val="0"/>
      <w:marBottom w:val="0"/>
      <w:divBdr>
        <w:top w:val="none" w:sz="0" w:space="0" w:color="auto"/>
        <w:left w:val="none" w:sz="0" w:space="0" w:color="auto"/>
        <w:bottom w:val="none" w:sz="0" w:space="0" w:color="auto"/>
        <w:right w:val="none" w:sz="0" w:space="0" w:color="auto"/>
      </w:divBdr>
    </w:div>
    <w:div w:id="685403413">
      <w:bodyDiv w:val="1"/>
      <w:marLeft w:val="0"/>
      <w:marRight w:val="0"/>
      <w:marTop w:val="0"/>
      <w:marBottom w:val="0"/>
      <w:divBdr>
        <w:top w:val="none" w:sz="0" w:space="0" w:color="auto"/>
        <w:left w:val="none" w:sz="0" w:space="0" w:color="auto"/>
        <w:bottom w:val="none" w:sz="0" w:space="0" w:color="auto"/>
        <w:right w:val="none" w:sz="0" w:space="0" w:color="auto"/>
      </w:divBdr>
    </w:div>
    <w:div w:id="717631248">
      <w:bodyDiv w:val="1"/>
      <w:marLeft w:val="0"/>
      <w:marRight w:val="0"/>
      <w:marTop w:val="0"/>
      <w:marBottom w:val="0"/>
      <w:divBdr>
        <w:top w:val="none" w:sz="0" w:space="0" w:color="auto"/>
        <w:left w:val="none" w:sz="0" w:space="0" w:color="auto"/>
        <w:bottom w:val="none" w:sz="0" w:space="0" w:color="auto"/>
        <w:right w:val="none" w:sz="0" w:space="0" w:color="auto"/>
      </w:divBdr>
    </w:div>
    <w:div w:id="721295757">
      <w:bodyDiv w:val="1"/>
      <w:marLeft w:val="0"/>
      <w:marRight w:val="0"/>
      <w:marTop w:val="0"/>
      <w:marBottom w:val="0"/>
      <w:divBdr>
        <w:top w:val="none" w:sz="0" w:space="0" w:color="auto"/>
        <w:left w:val="none" w:sz="0" w:space="0" w:color="auto"/>
        <w:bottom w:val="none" w:sz="0" w:space="0" w:color="auto"/>
        <w:right w:val="none" w:sz="0" w:space="0" w:color="auto"/>
      </w:divBdr>
    </w:div>
    <w:div w:id="740250386">
      <w:bodyDiv w:val="1"/>
      <w:marLeft w:val="0"/>
      <w:marRight w:val="0"/>
      <w:marTop w:val="0"/>
      <w:marBottom w:val="0"/>
      <w:divBdr>
        <w:top w:val="none" w:sz="0" w:space="0" w:color="auto"/>
        <w:left w:val="none" w:sz="0" w:space="0" w:color="auto"/>
        <w:bottom w:val="none" w:sz="0" w:space="0" w:color="auto"/>
        <w:right w:val="none" w:sz="0" w:space="0" w:color="auto"/>
      </w:divBdr>
    </w:div>
    <w:div w:id="750548760">
      <w:bodyDiv w:val="1"/>
      <w:marLeft w:val="0"/>
      <w:marRight w:val="0"/>
      <w:marTop w:val="0"/>
      <w:marBottom w:val="0"/>
      <w:divBdr>
        <w:top w:val="none" w:sz="0" w:space="0" w:color="auto"/>
        <w:left w:val="none" w:sz="0" w:space="0" w:color="auto"/>
        <w:bottom w:val="none" w:sz="0" w:space="0" w:color="auto"/>
        <w:right w:val="none" w:sz="0" w:space="0" w:color="auto"/>
      </w:divBdr>
    </w:div>
    <w:div w:id="774637759">
      <w:bodyDiv w:val="1"/>
      <w:marLeft w:val="0"/>
      <w:marRight w:val="0"/>
      <w:marTop w:val="0"/>
      <w:marBottom w:val="0"/>
      <w:divBdr>
        <w:top w:val="none" w:sz="0" w:space="0" w:color="auto"/>
        <w:left w:val="none" w:sz="0" w:space="0" w:color="auto"/>
        <w:bottom w:val="none" w:sz="0" w:space="0" w:color="auto"/>
        <w:right w:val="none" w:sz="0" w:space="0" w:color="auto"/>
      </w:divBdr>
    </w:div>
    <w:div w:id="799031195">
      <w:bodyDiv w:val="1"/>
      <w:marLeft w:val="0"/>
      <w:marRight w:val="0"/>
      <w:marTop w:val="0"/>
      <w:marBottom w:val="0"/>
      <w:divBdr>
        <w:top w:val="none" w:sz="0" w:space="0" w:color="auto"/>
        <w:left w:val="none" w:sz="0" w:space="0" w:color="auto"/>
        <w:bottom w:val="none" w:sz="0" w:space="0" w:color="auto"/>
        <w:right w:val="none" w:sz="0" w:space="0" w:color="auto"/>
      </w:divBdr>
      <w:divsChild>
        <w:div w:id="7819219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14487185">
      <w:bodyDiv w:val="1"/>
      <w:marLeft w:val="0"/>
      <w:marRight w:val="0"/>
      <w:marTop w:val="0"/>
      <w:marBottom w:val="0"/>
      <w:divBdr>
        <w:top w:val="none" w:sz="0" w:space="0" w:color="auto"/>
        <w:left w:val="none" w:sz="0" w:space="0" w:color="auto"/>
        <w:bottom w:val="none" w:sz="0" w:space="0" w:color="auto"/>
        <w:right w:val="none" w:sz="0" w:space="0" w:color="auto"/>
      </w:divBdr>
    </w:div>
    <w:div w:id="821236345">
      <w:bodyDiv w:val="1"/>
      <w:marLeft w:val="0"/>
      <w:marRight w:val="0"/>
      <w:marTop w:val="0"/>
      <w:marBottom w:val="0"/>
      <w:divBdr>
        <w:top w:val="none" w:sz="0" w:space="0" w:color="auto"/>
        <w:left w:val="none" w:sz="0" w:space="0" w:color="auto"/>
        <w:bottom w:val="none" w:sz="0" w:space="0" w:color="auto"/>
        <w:right w:val="none" w:sz="0" w:space="0" w:color="auto"/>
      </w:divBdr>
    </w:div>
    <w:div w:id="826899903">
      <w:bodyDiv w:val="1"/>
      <w:marLeft w:val="0"/>
      <w:marRight w:val="0"/>
      <w:marTop w:val="0"/>
      <w:marBottom w:val="0"/>
      <w:divBdr>
        <w:top w:val="none" w:sz="0" w:space="0" w:color="auto"/>
        <w:left w:val="none" w:sz="0" w:space="0" w:color="auto"/>
        <w:bottom w:val="none" w:sz="0" w:space="0" w:color="auto"/>
        <w:right w:val="none" w:sz="0" w:space="0" w:color="auto"/>
      </w:divBdr>
    </w:div>
    <w:div w:id="839589667">
      <w:bodyDiv w:val="1"/>
      <w:marLeft w:val="0"/>
      <w:marRight w:val="0"/>
      <w:marTop w:val="0"/>
      <w:marBottom w:val="0"/>
      <w:divBdr>
        <w:top w:val="none" w:sz="0" w:space="0" w:color="auto"/>
        <w:left w:val="none" w:sz="0" w:space="0" w:color="auto"/>
        <w:bottom w:val="none" w:sz="0" w:space="0" w:color="auto"/>
        <w:right w:val="none" w:sz="0" w:space="0" w:color="auto"/>
      </w:divBdr>
    </w:div>
    <w:div w:id="843787043">
      <w:bodyDiv w:val="1"/>
      <w:marLeft w:val="0"/>
      <w:marRight w:val="0"/>
      <w:marTop w:val="0"/>
      <w:marBottom w:val="0"/>
      <w:divBdr>
        <w:top w:val="none" w:sz="0" w:space="0" w:color="auto"/>
        <w:left w:val="none" w:sz="0" w:space="0" w:color="auto"/>
        <w:bottom w:val="none" w:sz="0" w:space="0" w:color="auto"/>
        <w:right w:val="none" w:sz="0" w:space="0" w:color="auto"/>
      </w:divBdr>
    </w:div>
    <w:div w:id="844440362">
      <w:bodyDiv w:val="1"/>
      <w:marLeft w:val="0"/>
      <w:marRight w:val="0"/>
      <w:marTop w:val="0"/>
      <w:marBottom w:val="0"/>
      <w:divBdr>
        <w:top w:val="none" w:sz="0" w:space="0" w:color="auto"/>
        <w:left w:val="none" w:sz="0" w:space="0" w:color="auto"/>
        <w:bottom w:val="none" w:sz="0" w:space="0" w:color="auto"/>
        <w:right w:val="none" w:sz="0" w:space="0" w:color="auto"/>
      </w:divBdr>
    </w:div>
    <w:div w:id="858084704">
      <w:bodyDiv w:val="1"/>
      <w:marLeft w:val="0"/>
      <w:marRight w:val="0"/>
      <w:marTop w:val="0"/>
      <w:marBottom w:val="0"/>
      <w:divBdr>
        <w:top w:val="none" w:sz="0" w:space="0" w:color="auto"/>
        <w:left w:val="none" w:sz="0" w:space="0" w:color="auto"/>
        <w:bottom w:val="none" w:sz="0" w:space="0" w:color="auto"/>
        <w:right w:val="none" w:sz="0" w:space="0" w:color="auto"/>
      </w:divBdr>
    </w:div>
    <w:div w:id="884609513">
      <w:bodyDiv w:val="1"/>
      <w:marLeft w:val="0"/>
      <w:marRight w:val="0"/>
      <w:marTop w:val="0"/>
      <w:marBottom w:val="0"/>
      <w:divBdr>
        <w:top w:val="none" w:sz="0" w:space="0" w:color="auto"/>
        <w:left w:val="none" w:sz="0" w:space="0" w:color="auto"/>
        <w:bottom w:val="none" w:sz="0" w:space="0" w:color="auto"/>
        <w:right w:val="none" w:sz="0" w:space="0" w:color="auto"/>
      </w:divBdr>
    </w:div>
    <w:div w:id="910118415">
      <w:bodyDiv w:val="1"/>
      <w:marLeft w:val="0"/>
      <w:marRight w:val="0"/>
      <w:marTop w:val="0"/>
      <w:marBottom w:val="0"/>
      <w:divBdr>
        <w:top w:val="none" w:sz="0" w:space="0" w:color="auto"/>
        <w:left w:val="none" w:sz="0" w:space="0" w:color="auto"/>
        <w:bottom w:val="none" w:sz="0" w:space="0" w:color="auto"/>
        <w:right w:val="none" w:sz="0" w:space="0" w:color="auto"/>
      </w:divBdr>
    </w:div>
    <w:div w:id="912200186">
      <w:bodyDiv w:val="1"/>
      <w:marLeft w:val="0"/>
      <w:marRight w:val="0"/>
      <w:marTop w:val="0"/>
      <w:marBottom w:val="0"/>
      <w:divBdr>
        <w:top w:val="none" w:sz="0" w:space="0" w:color="auto"/>
        <w:left w:val="none" w:sz="0" w:space="0" w:color="auto"/>
        <w:bottom w:val="none" w:sz="0" w:space="0" w:color="auto"/>
        <w:right w:val="none" w:sz="0" w:space="0" w:color="auto"/>
      </w:divBdr>
    </w:div>
    <w:div w:id="940600691">
      <w:bodyDiv w:val="1"/>
      <w:marLeft w:val="0"/>
      <w:marRight w:val="0"/>
      <w:marTop w:val="0"/>
      <w:marBottom w:val="0"/>
      <w:divBdr>
        <w:top w:val="none" w:sz="0" w:space="0" w:color="auto"/>
        <w:left w:val="none" w:sz="0" w:space="0" w:color="auto"/>
        <w:bottom w:val="none" w:sz="0" w:space="0" w:color="auto"/>
        <w:right w:val="none" w:sz="0" w:space="0" w:color="auto"/>
      </w:divBdr>
    </w:div>
    <w:div w:id="941257792">
      <w:bodyDiv w:val="1"/>
      <w:marLeft w:val="0"/>
      <w:marRight w:val="0"/>
      <w:marTop w:val="0"/>
      <w:marBottom w:val="0"/>
      <w:divBdr>
        <w:top w:val="none" w:sz="0" w:space="0" w:color="auto"/>
        <w:left w:val="none" w:sz="0" w:space="0" w:color="auto"/>
        <w:bottom w:val="none" w:sz="0" w:space="0" w:color="auto"/>
        <w:right w:val="none" w:sz="0" w:space="0" w:color="auto"/>
      </w:divBdr>
    </w:div>
    <w:div w:id="947126390">
      <w:bodyDiv w:val="1"/>
      <w:marLeft w:val="0"/>
      <w:marRight w:val="0"/>
      <w:marTop w:val="0"/>
      <w:marBottom w:val="0"/>
      <w:divBdr>
        <w:top w:val="none" w:sz="0" w:space="0" w:color="auto"/>
        <w:left w:val="none" w:sz="0" w:space="0" w:color="auto"/>
        <w:bottom w:val="none" w:sz="0" w:space="0" w:color="auto"/>
        <w:right w:val="none" w:sz="0" w:space="0" w:color="auto"/>
      </w:divBdr>
    </w:div>
    <w:div w:id="956565620">
      <w:bodyDiv w:val="1"/>
      <w:marLeft w:val="0"/>
      <w:marRight w:val="0"/>
      <w:marTop w:val="0"/>
      <w:marBottom w:val="0"/>
      <w:divBdr>
        <w:top w:val="none" w:sz="0" w:space="0" w:color="auto"/>
        <w:left w:val="none" w:sz="0" w:space="0" w:color="auto"/>
        <w:bottom w:val="none" w:sz="0" w:space="0" w:color="auto"/>
        <w:right w:val="none" w:sz="0" w:space="0" w:color="auto"/>
      </w:divBdr>
    </w:div>
    <w:div w:id="999969236">
      <w:bodyDiv w:val="1"/>
      <w:marLeft w:val="0"/>
      <w:marRight w:val="0"/>
      <w:marTop w:val="0"/>
      <w:marBottom w:val="0"/>
      <w:divBdr>
        <w:top w:val="none" w:sz="0" w:space="0" w:color="auto"/>
        <w:left w:val="none" w:sz="0" w:space="0" w:color="auto"/>
        <w:bottom w:val="none" w:sz="0" w:space="0" w:color="auto"/>
        <w:right w:val="none" w:sz="0" w:space="0" w:color="auto"/>
      </w:divBdr>
    </w:div>
    <w:div w:id="1006711515">
      <w:bodyDiv w:val="1"/>
      <w:marLeft w:val="0"/>
      <w:marRight w:val="0"/>
      <w:marTop w:val="0"/>
      <w:marBottom w:val="0"/>
      <w:divBdr>
        <w:top w:val="none" w:sz="0" w:space="0" w:color="auto"/>
        <w:left w:val="none" w:sz="0" w:space="0" w:color="auto"/>
        <w:bottom w:val="none" w:sz="0" w:space="0" w:color="auto"/>
        <w:right w:val="none" w:sz="0" w:space="0" w:color="auto"/>
      </w:divBdr>
    </w:div>
    <w:div w:id="1022895591">
      <w:bodyDiv w:val="1"/>
      <w:marLeft w:val="0"/>
      <w:marRight w:val="0"/>
      <w:marTop w:val="0"/>
      <w:marBottom w:val="0"/>
      <w:divBdr>
        <w:top w:val="none" w:sz="0" w:space="0" w:color="auto"/>
        <w:left w:val="none" w:sz="0" w:space="0" w:color="auto"/>
        <w:bottom w:val="none" w:sz="0" w:space="0" w:color="auto"/>
        <w:right w:val="none" w:sz="0" w:space="0" w:color="auto"/>
      </w:divBdr>
    </w:div>
    <w:div w:id="1063943756">
      <w:bodyDiv w:val="1"/>
      <w:marLeft w:val="0"/>
      <w:marRight w:val="0"/>
      <w:marTop w:val="0"/>
      <w:marBottom w:val="0"/>
      <w:divBdr>
        <w:top w:val="none" w:sz="0" w:space="0" w:color="auto"/>
        <w:left w:val="none" w:sz="0" w:space="0" w:color="auto"/>
        <w:bottom w:val="none" w:sz="0" w:space="0" w:color="auto"/>
        <w:right w:val="none" w:sz="0" w:space="0" w:color="auto"/>
      </w:divBdr>
    </w:div>
    <w:div w:id="1076825486">
      <w:bodyDiv w:val="1"/>
      <w:marLeft w:val="0"/>
      <w:marRight w:val="0"/>
      <w:marTop w:val="0"/>
      <w:marBottom w:val="0"/>
      <w:divBdr>
        <w:top w:val="none" w:sz="0" w:space="0" w:color="auto"/>
        <w:left w:val="none" w:sz="0" w:space="0" w:color="auto"/>
        <w:bottom w:val="none" w:sz="0" w:space="0" w:color="auto"/>
        <w:right w:val="none" w:sz="0" w:space="0" w:color="auto"/>
      </w:divBdr>
    </w:div>
    <w:div w:id="1096292867">
      <w:bodyDiv w:val="1"/>
      <w:marLeft w:val="0"/>
      <w:marRight w:val="0"/>
      <w:marTop w:val="0"/>
      <w:marBottom w:val="0"/>
      <w:divBdr>
        <w:top w:val="none" w:sz="0" w:space="0" w:color="auto"/>
        <w:left w:val="none" w:sz="0" w:space="0" w:color="auto"/>
        <w:bottom w:val="none" w:sz="0" w:space="0" w:color="auto"/>
        <w:right w:val="none" w:sz="0" w:space="0" w:color="auto"/>
      </w:divBdr>
    </w:div>
    <w:div w:id="1098524740">
      <w:bodyDiv w:val="1"/>
      <w:marLeft w:val="0"/>
      <w:marRight w:val="0"/>
      <w:marTop w:val="0"/>
      <w:marBottom w:val="0"/>
      <w:divBdr>
        <w:top w:val="none" w:sz="0" w:space="0" w:color="auto"/>
        <w:left w:val="none" w:sz="0" w:space="0" w:color="auto"/>
        <w:bottom w:val="none" w:sz="0" w:space="0" w:color="auto"/>
        <w:right w:val="none" w:sz="0" w:space="0" w:color="auto"/>
      </w:divBdr>
    </w:div>
    <w:div w:id="1099834757">
      <w:bodyDiv w:val="1"/>
      <w:marLeft w:val="0"/>
      <w:marRight w:val="0"/>
      <w:marTop w:val="0"/>
      <w:marBottom w:val="0"/>
      <w:divBdr>
        <w:top w:val="none" w:sz="0" w:space="0" w:color="auto"/>
        <w:left w:val="none" w:sz="0" w:space="0" w:color="auto"/>
        <w:bottom w:val="none" w:sz="0" w:space="0" w:color="auto"/>
        <w:right w:val="none" w:sz="0" w:space="0" w:color="auto"/>
      </w:divBdr>
    </w:div>
    <w:div w:id="1166242976">
      <w:bodyDiv w:val="1"/>
      <w:marLeft w:val="0"/>
      <w:marRight w:val="0"/>
      <w:marTop w:val="0"/>
      <w:marBottom w:val="0"/>
      <w:divBdr>
        <w:top w:val="none" w:sz="0" w:space="0" w:color="auto"/>
        <w:left w:val="none" w:sz="0" w:space="0" w:color="auto"/>
        <w:bottom w:val="none" w:sz="0" w:space="0" w:color="auto"/>
        <w:right w:val="none" w:sz="0" w:space="0" w:color="auto"/>
      </w:divBdr>
    </w:div>
    <w:div w:id="1167791849">
      <w:bodyDiv w:val="1"/>
      <w:marLeft w:val="0"/>
      <w:marRight w:val="0"/>
      <w:marTop w:val="0"/>
      <w:marBottom w:val="0"/>
      <w:divBdr>
        <w:top w:val="none" w:sz="0" w:space="0" w:color="auto"/>
        <w:left w:val="none" w:sz="0" w:space="0" w:color="auto"/>
        <w:bottom w:val="none" w:sz="0" w:space="0" w:color="auto"/>
        <w:right w:val="none" w:sz="0" w:space="0" w:color="auto"/>
      </w:divBdr>
    </w:div>
    <w:div w:id="1175070377">
      <w:bodyDiv w:val="1"/>
      <w:marLeft w:val="0"/>
      <w:marRight w:val="0"/>
      <w:marTop w:val="0"/>
      <w:marBottom w:val="0"/>
      <w:divBdr>
        <w:top w:val="none" w:sz="0" w:space="0" w:color="auto"/>
        <w:left w:val="none" w:sz="0" w:space="0" w:color="auto"/>
        <w:bottom w:val="none" w:sz="0" w:space="0" w:color="auto"/>
        <w:right w:val="none" w:sz="0" w:space="0" w:color="auto"/>
      </w:divBdr>
    </w:div>
    <w:div w:id="1180007968">
      <w:bodyDiv w:val="1"/>
      <w:marLeft w:val="0"/>
      <w:marRight w:val="0"/>
      <w:marTop w:val="0"/>
      <w:marBottom w:val="0"/>
      <w:divBdr>
        <w:top w:val="none" w:sz="0" w:space="0" w:color="auto"/>
        <w:left w:val="none" w:sz="0" w:space="0" w:color="auto"/>
        <w:bottom w:val="none" w:sz="0" w:space="0" w:color="auto"/>
        <w:right w:val="none" w:sz="0" w:space="0" w:color="auto"/>
      </w:divBdr>
    </w:div>
    <w:div w:id="1211069562">
      <w:bodyDiv w:val="1"/>
      <w:marLeft w:val="0"/>
      <w:marRight w:val="0"/>
      <w:marTop w:val="0"/>
      <w:marBottom w:val="0"/>
      <w:divBdr>
        <w:top w:val="none" w:sz="0" w:space="0" w:color="auto"/>
        <w:left w:val="none" w:sz="0" w:space="0" w:color="auto"/>
        <w:bottom w:val="none" w:sz="0" w:space="0" w:color="auto"/>
        <w:right w:val="none" w:sz="0" w:space="0" w:color="auto"/>
      </w:divBdr>
    </w:div>
    <w:div w:id="1228958528">
      <w:bodyDiv w:val="1"/>
      <w:marLeft w:val="0"/>
      <w:marRight w:val="0"/>
      <w:marTop w:val="0"/>
      <w:marBottom w:val="0"/>
      <w:divBdr>
        <w:top w:val="none" w:sz="0" w:space="0" w:color="auto"/>
        <w:left w:val="none" w:sz="0" w:space="0" w:color="auto"/>
        <w:bottom w:val="none" w:sz="0" w:space="0" w:color="auto"/>
        <w:right w:val="none" w:sz="0" w:space="0" w:color="auto"/>
      </w:divBdr>
    </w:div>
    <w:div w:id="1238977575">
      <w:bodyDiv w:val="1"/>
      <w:marLeft w:val="0"/>
      <w:marRight w:val="0"/>
      <w:marTop w:val="0"/>
      <w:marBottom w:val="0"/>
      <w:divBdr>
        <w:top w:val="none" w:sz="0" w:space="0" w:color="auto"/>
        <w:left w:val="none" w:sz="0" w:space="0" w:color="auto"/>
        <w:bottom w:val="none" w:sz="0" w:space="0" w:color="auto"/>
        <w:right w:val="none" w:sz="0" w:space="0" w:color="auto"/>
      </w:divBdr>
    </w:div>
    <w:div w:id="1266615133">
      <w:bodyDiv w:val="1"/>
      <w:marLeft w:val="0"/>
      <w:marRight w:val="0"/>
      <w:marTop w:val="0"/>
      <w:marBottom w:val="0"/>
      <w:divBdr>
        <w:top w:val="none" w:sz="0" w:space="0" w:color="auto"/>
        <w:left w:val="none" w:sz="0" w:space="0" w:color="auto"/>
        <w:bottom w:val="none" w:sz="0" w:space="0" w:color="auto"/>
        <w:right w:val="none" w:sz="0" w:space="0" w:color="auto"/>
      </w:divBdr>
    </w:div>
    <w:div w:id="1279067186">
      <w:bodyDiv w:val="1"/>
      <w:marLeft w:val="0"/>
      <w:marRight w:val="0"/>
      <w:marTop w:val="0"/>
      <w:marBottom w:val="0"/>
      <w:divBdr>
        <w:top w:val="none" w:sz="0" w:space="0" w:color="auto"/>
        <w:left w:val="none" w:sz="0" w:space="0" w:color="auto"/>
        <w:bottom w:val="none" w:sz="0" w:space="0" w:color="auto"/>
        <w:right w:val="none" w:sz="0" w:space="0" w:color="auto"/>
      </w:divBdr>
    </w:div>
    <w:div w:id="1364672555">
      <w:bodyDiv w:val="1"/>
      <w:marLeft w:val="0"/>
      <w:marRight w:val="0"/>
      <w:marTop w:val="0"/>
      <w:marBottom w:val="0"/>
      <w:divBdr>
        <w:top w:val="none" w:sz="0" w:space="0" w:color="auto"/>
        <w:left w:val="none" w:sz="0" w:space="0" w:color="auto"/>
        <w:bottom w:val="none" w:sz="0" w:space="0" w:color="auto"/>
        <w:right w:val="none" w:sz="0" w:space="0" w:color="auto"/>
      </w:divBdr>
    </w:div>
    <w:div w:id="1393623322">
      <w:bodyDiv w:val="1"/>
      <w:marLeft w:val="0"/>
      <w:marRight w:val="0"/>
      <w:marTop w:val="0"/>
      <w:marBottom w:val="0"/>
      <w:divBdr>
        <w:top w:val="none" w:sz="0" w:space="0" w:color="auto"/>
        <w:left w:val="none" w:sz="0" w:space="0" w:color="auto"/>
        <w:bottom w:val="none" w:sz="0" w:space="0" w:color="auto"/>
        <w:right w:val="none" w:sz="0" w:space="0" w:color="auto"/>
      </w:divBdr>
    </w:div>
    <w:div w:id="1436291403">
      <w:bodyDiv w:val="1"/>
      <w:marLeft w:val="0"/>
      <w:marRight w:val="0"/>
      <w:marTop w:val="0"/>
      <w:marBottom w:val="0"/>
      <w:divBdr>
        <w:top w:val="none" w:sz="0" w:space="0" w:color="auto"/>
        <w:left w:val="none" w:sz="0" w:space="0" w:color="auto"/>
        <w:bottom w:val="none" w:sz="0" w:space="0" w:color="auto"/>
        <w:right w:val="none" w:sz="0" w:space="0" w:color="auto"/>
      </w:divBdr>
    </w:div>
    <w:div w:id="1438213871">
      <w:bodyDiv w:val="1"/>
      <w:marLeft w:val="0"/>
      <w:marRight w:val="0"/>
      <w:marTop w:val="0"/>
      <w:marBottom w:val="0"/>
      <w:divBdr>
        <w:top w:val="none" w:sz="0" w:space="0" w:color="auto"/>
        <w:left w:val="none" w:sz="0" w:space="0" w:color="auto"/>
        <w:bottom w:val="none" w:sz="0" w:space="0" w:color="auto"/>
        <w:right w:val="none" w:sz="0" w:space="0" w:color="auto"/>
      </w:divBdr>
    </w:div>
    <w:div w:id="1458183122">
      <w:bodyDiv w:val="1"/>
      <w:marLeft w:val="0"/>
      <w:marRight w:val="0"/>
      <w:marTop w:val="0"/>
      <w:marBottom w:val="0"/>
      <w:divBdr>
        <w:top w:val="none" w:sz="0" w:space="0" w:color="auto"/>
        <w:left w:val="none" w:sz="0" w:space="0" w:color="auto"/>
        <w:bottom w:val="none" w:sz="0" w:space="0" w:color="auto"/>
        <w:right w:val="none" w:sz="0" w:space="0" w:color="auto"/>
      </w:divBdr>
    </w:div>
    <w:div w:id="1461459502">
      <w:bodyDiv w:val="1"/>
      <w:marLeft w:val="0"/>
      <w:marRight w:val="0"/>
      <w:marTop w:val="0"/>
      <w:marBottom w:val="0"/>
      <w:divBdr>
        <w:top w:val="none" w:sz="0" w:space="0" w:color="auto"/>
        <w:left w:val="none" w:sz="0" w:space="0" w:color="auto"/>
        <w:bottom w:val="none" w:sz="0" w:space="0" w:color="auto"/>
        <w:right w:val="none" w:sz="0" w:space="0" w:color="auto"/>
      </w:divBdr>
    </w:div>
    <w:div w:id="1468401834">
      <w:bodyDiv w:val="1"/>
      <w:marLeft w:val="0"/>
      <w:marRight w:val="0"/>
      <w:marTop w:val="0"/>
      <w:marBottom w:val="0"/>
      <w:divBdr>
        <w:top w:val="none" w:sz="0" w:space="0" w:color="auto"/>
        <w:left w:val="none" w:sz="0" w:space="0" w:color="auto"/>
        <w:bottom w:val="none" w:sz="0" w:space="0" w:color="auto"/>
        <w:right w:val="none" w:sz="0" w:space="0" w:color="auto"/>
      </w:divBdr>
    </w:div>
    <w:div w:id="1471242579">
      <w:bodyDiv w:val="1"/>
      <w:marLeft w:val="0"/>
      <w:marRight w:val="0"/>
      <w:marTop w:val="0"/>
      <w:marBottom w:val="0"/>
      <w:divBdr>
        <w:top w:val="none" w:sz="0" w:space="0" w:color="auto"/>
        <w:left w:val="none" w:sz="0" w:space="0" w:color="auto"/>
        <w:bottom w:val="none" w:sz="0" w:space="0" w:color="auto"/>
        <w:right w:val="none" w:sz="0" w:space="0" w:color="auto"/>
      </w:divBdr>
    </w:div>
    <w:div w:id="1477336949">
      <w:bodyDiv w:val="1"/>
      <w:marLeft w:val="0"/>
      <w:marRight w:val="0"/>
      <w:marTop w:val="0"/>
      <w:marBottom w:val="0"/>
      <w:divBdr>
        <w:top w:val="none" w:sz="0" w:space="0" w:color="auto"/>
        <w:left w:val="none" w:sz="0" w:space="0" w:color="auto"/>
        <w:bottom w:val="none" w:sz="0" w:space="0" w:color="auto"/>
        <w:right w:val="none" w:sz="0" w:space="0" w:color="auto"/>
      </w:divBdr>
    </w:div>
    <w:div w:id="1482037162">
      <w:bodyDiv w:val="1"/>
      <w:marLeft w:val="0"/>
      <w:marRight w:val="0"/>
      <w:marTop w:val="0"/>
      <w:marBottom w:val="0"/>
      <w:divBdr>
        <w:top w:val="none" w:sz="0" w:space="0" w:color="auto"/>
        <w:left w:val="none" w:sz="0" w:space="0" w:color="auto"/>
        <w:bottom w:val="none" w:sz="0" w:space="0" w:color="auto"/>
        <w:right w:val="none" w:sz="0" w:space="0" w:color="auto"/>
      </w:divBdr>
    </w:div>
    <w:div w:id="1505440408">
      <w:bodyDiv w:val="1"/>
      <w:marLeft w:val="0"/>
      <w:marRight w:val="0"/>
      <w:marTop w:val="0"/>
      <w:marBottom w:val="0"/>
      <w:divBdr>
        <w:top w:val="none" w:sz="0" w:space="0" w:color="auto"/>
        <w:left w:val="none" w:sz="0" w:space="0" w:color="auto"/>
        <w:bottom w:val="none" w:sz="0" w:space="0" w:color="auto"/>
        <w:right w:val="none" w:sz="0" w:space="0" w:color="auto"/>
      </w:divBdr>
    </w:div>
    <w:div w:id="1520511261">
      <w:bodyDiv w:val="1"/>
      <w:marLeft w:val="0"/>
      <w:marRight w:val="0"/>
      <w:marTop w:val="0"/>
      <w:marBottom w:val="0"/>
      <w:divBdr>
        <w:top w:val="none" w:sz="0" w:space="0" w:color="auto"/>
        <w:left w:val="none" w:sz="0" w:space="0" w:color="auto"/>
        <w:bottom w:val="none" w:sz="0" w:space="0" w:color="auto"/>
        <w:right w:val="none" w:sz="0" w:space="0" w:color="auto"/>
      </w:divBdr>
    </w:div>
    <w:div w:id="1530558768">
      <w:bodyDiv w:val="1"/>
      <w:marLeft w:val="0"/>
      <w:marRight w:val="0"/>
      <w:marTop w:val="0"/>
      <w:marBottom w:val="0"/>
      <w:divBdr>
        <w:top w:val="none" w:sz="0" w:space="0" w:color="auto"/>
        <w:left w:val="none" w:sz="0" w:space="0" w:color="auto"/>
        <w:bottom w:val="none" w:sz="0" w:space="0" w:color="auto"/>
        <w:right w:val="none" w:sz="0" w:space="0" w:color="auto"/>
      </w:divBdr>
    </w:div>
    <w:div w:id="1539472994">
      <w:bodyDiv w:val="1"/>
      <w:marLeft w:val="0"/>
      <w:marRight w:val="0"/>
      <w:marTop w:val="0"/>
      <w:marBottom w:val="0"/>
      <w:divBdr>
        <w:top w:val="none" w:sz="0" w:space="0" w:color="auto"/>
        <w:left w:val="none" w:sz="0" w:space="0" w:color="auto"/>
        <w:bottom w:val="none" w:sz="0" w:space="0" w:color="auto"/>
        <w:right w:val="none" w:sz="0" w:space="0" w:color="auto"/>
      </w:divBdr>
    </w:div>
    <w:div w:id="1551377940">
      <w:bodyDiv w:val="1"/>
      <w:marLeft w:val="0"/>
      <w:marRight w:val="0"/>
      <w:marTop w:val="0"/>
      <w:marBottom w:val="0"/>
      <w:divBdr>
        <w:top w:val="none" w:sz="0" w:space="0" w:color="auto"/>
        <w:left w:val="none" w:sz="0" w:space="0" w:color="auto"/>
        <w:bottom w:val="none" w:sz="0" w:space="0" w:color="auto"/>
        <w:right w:val="none" w:sz="0" w:space="0" w:color="auto"/>
      </w:divBdr>
    </w:div>
    <w:div w:id="1567183895">
      <w:bodyDiv w:val="1"/>
      <w:marLeft w:val="0"/>
      <w:marRight w:val="0"/>
      <w:marTop w:val="0"/>
      <w:marBottom w:val="0"/>
      <w:divBdr>
        <w:top w:val="none" w:sz="0" w:space="0" w:color="auto"/>
        <w:left w:val="none" w:sz="0" w:space="0" w:color="auto"/>
        <w:bottom w:val="none" w:sz="0" w:space="0" w:color="auto"/>
        <w:right w:val="none" w:sz="0" w:space="0" w:color="auto"/>
      </w:divBdr>
      <w:divsChild>
        <w:div w:id="17831902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08199371">
      <w:bodyDiv w:val="1"/>
      <w:marLeft w:val="0"/>
      <w:marRight w:val="0"/>
      <w:marTop w:val="0"/>
      <w:marBottom w:val="0"/>
      <w:divBdr>
        <w:top w:val="none" w:sz="0" w:space="0" w:color="auto"/>
        <w:left w:val="none" w:sz="0" w:space="0" w:color="auto"/>
        <w:bottom w:val="none" w:sz="0" w:space="0" w:color="auto"/>
        <w:right w:val="none" w:sz="0" w:space="0" w:color="auto"/>
      </w:divBdr>
    </w:div>
    <w:div w:id="1612084936">
      <w:bodyDiv w:val="1"/>
      <w:marLeft w:val="0"/>
      <w:marRight w:val="0"/>
      <w:marTop w:val="0"/>
      <w:marBottom w:val="0"/>
      <w:divBdr>
        <w:top w:val="none" w:sz="0" w:space="0" w:color="auto"/>
        <w:left w:val="none" w:sz="0" w:space="0" w:color="auto"/>
        <w:bottom w:val="none" w:sz="0" w:space="0" w:color="auto"/>
        <w:right w:val="none" w:sz="0" w:space="0" w:color="auto"/>
      </w:divBdr>
    </w:div>
    <w:div w:id="1631085045">
      <w:bodyDiv w:val="1"/>
      <w:marLeft w:val="0"/>
      <w:marRight w:val="0"/>
      <w:marTop w:val="0"/>
      <w:marBottom w:val="0"/>
      <w:divBdr>
        <w:top w:val="none" w:sz="0" w:space="0" w:color="auto"/>
        <w:left w:val="none" w:sz="0" w:space="0" w:color="auto"/>
        <w:bottom w:val="none" w:sz="0" w:space="0" w:color="auto"/>
        <w:right w:val="none" w:sz="0" w:space="0" w:color="auto"/>
      </w:divBdr>
    </w:div>
    <w:div w:id="1647083024">
      <w:bodyDiv w:val="1"/>
      <w:marLeft w:val="0"/>
      <w:marRight w:val="0"/>
      <w:marTop w:val="0"/>
      <w:marBottom w:val="0"/>
      <w:divBdr>
        <w:top w:val="none" w:sz="0" w:space="0" w:color="auto"/>
        <w:left w:val="none" w:sz="0" w:space="0" w:color="auto"/>
        <w:bottom w:val="none" w:sz="0" w:space="0" w:color="auto"/>
        <w:right w:val="none" w:sz="0" w:space="0" w:color="auto"/>
      </w:divBdr>
    </w:div>
    <w:div w:id="1682050090">
      <w:bodyDiv w:val="1"/>
      <w:marLeft w:val="0"/>
      <w:marRight w:val="0"/>
      <w:marTop w:val="0"/>
      <w:marBottom w:val="0"/>
      <w:divBdr>
        <w:top w:val="none" w:sz="0" w:space="0" w:color="auto"/>
        <w:left w:val="none" w:sz="0" w:space="0" w:color="auto"/>
        <w:bottom w:val="none" w:sz="0" w:space="0" w:color="auto"/>
        <w:right w:val="none" w:sz="0" w:space="0" w:color="auto"/>
      </w:divBdr>
    </w:div>
    <w:div w:id="1714111905">
      <w:bodyDiv w:val="1"/>
      <w:marLeft w:val="0"/>
      <w:marRight w:val="0"/>
      <w:marTop w:val="0"/>
      <w:marBottom w:val="0"/>
      <w:divBdr>
        <w:top w:val="none" w:sz="0" w:space="0" w:color="auto"/>
        <w:left w:val="none" w:sz="0" w:space="0" w:color="auto"/>
        <w:bottom w:val="none" w:sz="0" w:space="0" w:color="auto"/>
        <w:right w:val="none" w:sz="0" w:space="0" w:color="auto"/>
      </w:divBdr>
    </w:div>
    <w:div w:id="1719621247">
      <w:bodyDiv w:val="1"/>
      <w:marLeft w:val="0"/>
      <w:marRight w:val="0"/>
      <w:marTop w:val="0"/>
      <w:marBottom w:val="0"/>
      <w:divBdr>
        <w:top w:val="none" w:sz="0" w:space="0" w:color="auto"/>
        <w:left w:val="none" w:sz="0" w:space="0" w:color="auto"/>
        <w:bottom w:val="none" w:sz="0" w:space="0" w:color="auto"/>
        <w:right w:val="none" w:sz="0" w:space="0" w:color="auto"/>
      </w:divBdr>
    </w:div>
    <w:div w:id="1743717803">
      <w:bodyDiv w:val="1"/>
      <w:marLeft w:val="0"/>
      <w:marRight w:val="0"/>
      <w:marTop w:val="0"/>
      <w:marBottom w:val="0"/>
      <w:divBdr>
        <w:top w:val="none" w:sz="0" w:space="0" w:color="auto"/>
        <w:left w:val="none" w:sz="0" w:space="0" w:color="auto"/>
        <w:bottom w:val="none" w:sz="0" w:space="0" w:color="auto"/>
        <w:right w:val="none" w:sz="0" w:space="0" w:color="auto"/>
      </w:divBdr>
    </w:div>
    <w:div w:id="1772310936">
      <w:bodyDiv w:val="1"/>
      <w:marLeft w:val="0"/>
      <w:marRight w:val="0"/>
      <w:marTop w:val="0"/>
      <w:marBottom w:val="0"/>
      <w:divBdr>
        <w:top w:val="none" w:sz="0" w:space="0" w:color="auto"/>
        <w:left w:val="none" w:sz="0" w:space="0" w:color="auto"/>
        <w:bottom w:val="none" w:sz="0" w:space="0" w:color="auto"/>
        <w:right w:val="none" w:sz="0" w:space="0" w:color="auto"/>
      </w:divBdr>
    </w:div>
    <w:div w:id="1777361609">
      <w:bodyDiv w:val="1"/>
      <w:marLeft w:val="0"/>
      <w:marRight w:val="0"/>
      <w:marTop w:val="0"/>
      <w:marBottom w:val="0"/>
      <w:divBdr>
        <w:top w:val="none" w:sz="0" w:space="0" w:color="auto"/>
        <w:left w:val="none" w:sz="0" w:space="0" w:color="auto"/>
        <w:bottom w:val="none" w:sz="0" w:space="0" w:color="auto"/>
        <w:right w:val="none" w:sz="0" w:space="0" w:color="auto"/>
      </w:divBdr>
    </w:div>
    <w:div w:id="1823080875">
      <w:bodyDiv w:val="1"/>
      <w:marLeft w:val="0"/>
      <w:marRight w:val="0"/>
      <w:marTop w:val="0"/>
      <w:marBottom w:val="0"/>
      <w:divBdr>
        <w:top w:val="none" w:sz="0" w:space="0" w:color="auto"/>
        <w:left w:val="none" w:sz="0" w:space="0" w:color="auto"/>
        <w:bottom w:val="none" w:sz="0" w:space="0" w:color="auto"/>
        <w:right w:val="none" w:sz="0" w:space="0" w:color="auto"/>
      </w:divBdr>
    </w:div>
    <w:div w:id="1827014958">
      <w:bodyDiv w:val="1"/>
      <w:marLeft w:val="0"/>
      <w:marRight w:val="0"/>
      <w:marTop w:val="0"/>
      <w:marBottom w:val="0"/>
      <w:divBdr>
        <w:top w:val="none" w:sz="0" w:space="0" w:color="auto"/>
        <w:left w:val="none" w:sz="0" w:space="0" w:color="auto"/>
        <w:bottom w:val="none" w:sz="0" w:space="0" w:color="auto"/>
        <w:right w:val="none" w:sz="0" w:space="0" w:color="auto"/>
      </w:divBdr>
    </w:div>
    <w:div w:id="1831289484">
      <w:bodyDiv w:val="1"/>
      <w:marLeft w:val="0"/>
      <w:marRight w:val="0"/>
      <w:marTop w:val="0"/>
      <w:marBottom w:val="0"/>
      <w:divBdr>
        <w:top w:val="none" w:sz="0" w:space="0" w:color="auto"/>
        <w:left w:val="none" w:sz="0" w:space="0" w:color="auto"/>
        <w:bottom w:val="none" w:sz="0" w:space="0" w:color="auto"/>
        <w:right w:val="none" w:sz="0" w:space="0" w:color="auto"/>
      </w:divBdr>
    </w:div>
    <w:div w:id="1857577575">
      <w:bodyDiv w:val="1"/>
      <w:marLeft w:val="0"/>
      <w:marRight w:val="0"/>
      <w:marTop w:val="0"/>
      <w:marBottom w:val="0"/>
      <w:divBdr>
        <w:top w:val="none" w:sz="0" w:space="0" w:color="auto"/>
        <w:left w:val="none" w:sz="0" w:space="0" w:color="auto"/>
        <w:bottom w:val="none" w:sz="0" w:space="0" w:color="auto"/>
        <w:right w:val="none" w:sz="0" w:space="0" w:color="auto"/>
      </w:divBdr>
    </w:div>
    <w:div w:id="1858231697">
      <w:bodyDiv w:val="1"/>
      <w:marLeft w:val="0"/>
      <w:marRight w:val="0"/>
      <w:marTop w:val="0"/>
      <w:marBottom w:val="0"/>
      <w:divBdr>
        <w:top w:val="none" w:sz="0" w:space="0" w:color="auto"/>
        <w:left w:val="none" w:sz="0" w:space="0" w:color="auto"/>
        <w:bottom w:val="none" w:sz="0" w:space="0" w:color="auto"/>
        <w:right w:val="none" w:sz="0" w:space="0" w:color="auto"/>
      </w:divBdr>
    </w:div>
    <w:div w:id="1875802435">
      <w:bodyDiv w:val="1"/>
      <w:marLeft w:val="0"/>
      <w:marRight w:val="0"/>
      <w:marTop w:val="0"/>
      <w:marBottom w:val="0"/>
      <w:divBdr>
        <w:top w:val="none" w:sz="0" w:space="0" w:color="auto"/>
        <w:left w:val="none" w:sz="0" w:space="0" w:color="auto"/>
        <w:bottom w:val="none" w:sz="0" w:space="0" w:color="auto"/>
        <w:right w:val="none" w:sz="0" w:space="0" w:color="auto"/>
      </w:divBdr>
    </w:div>
    <w:div w:id="1882396836">
      <w:bodyDiv w:val="1"/>
      <w:marLeft w:val="0"/>
      <w:marRight w:val="0"/>
      <w:marTop w:val="0"/>
      <w:marBottom w:val="0"/>
      <w:divBdr>
        <w:top w:val="none" w:sz="0" w:space="0" w:color="auto"/>
        <w:left w:val="none" w:sz="0" w:space="0" w:color="auto"/>
        <w:bottom w:val="none" w:sz="0" w:space="0" w:color="auto"/>
        <w:right w:val="none" w:sz="0" w:space="0" w:color="auto"/>
      </w:divBdr>
    </w:div>
    <w:div w:id="1959528514">
      <w:bodyDiv w:val="1"/>
      <w:marLeft w:val="0"/>
      <w:marRight w:val="0"/>
      <w:marTop w:val="0"/>
      <w:marBottom w:val="0"/>
      <w:divBdr>
        <w:top w:val="none" w:sz="0" w:space="0" w:color="auto"/>
        <w:left w:val="none" w:sz="0" w:space="0" w:color="auto"/>
        <w:bottom w:val="none" w:sz="0" w:space="0" w:color="auto"/>
        <w:right w:val="none" w:sz="0" w:space="0" w:color="auto"/>
      </w:divBdr>
    </w:div>
    <w:div w:id="1974867433">
      <w:bodyDiv w:val="1"/>
      <w:marLeft w:val="0"/>
      <w:marRight w:val="0"/>
      <w:marTop w:val="0"/>
      <w:marBottom w:val="0"/>
      <w:divBdr>
        <w:top w:val="none" w:sz="0" w:space="0" w:color="auto"/>
        <w:left w:val="none" w:sz="0" w:space="0" w:color="auto"/>
        <w:bottom w:val="none" w:sz="0" w:space="0" w:color="auto"/>
        <w:right w:val="none" w:sz="0" w:space="0" w:color="auto"/>
      </w:divBdr>
    </w:div>
    <w:div w:id="2023897897">
      <w:bodyDiv w:val="1"/>
      <w:marLeft w:val="0"/>
      <w:marRight w:val="0"/>
      <w:marTop w:val="0"/>
      <w:marBottom w:val="0"/>
      <w:divBdr>
        <w:top w:val="none" w:sz="0" w:space="0" w:color="auto"/>
        <w:left w:val="none" w:sz="0" w:space="0" w:color="auto"/>
        <w:bottom w:val="none" w:sz="0" w:space="0" w:color="auto"/>
        <w:right w:val="none" w:sz="0" w:space="0" w:color="auto"/>
      </w:divBdr>
    </w:div>
    <w:div w:id="2027319725">
      <w:bodyDiv w:val="1"/>
      <w:marLeft w:val="0"/>
      <w:marRight w:val="0"/>
      <w:marTop w:val="0"/>
      <w:marBottom w:val="0"/>
      <w:divBdr>
        <w:top w:val="none" w:sz="0" w:space="0" w:color="auto"/>
        <w:left w:val="none" w:sz="0" w:space="0" w:color="auto"/>
        <w:bottom w:val="none" w:sz="0" w:space="0" w:color="auto"/>
        <w:right w:val="none" w:sz="0" w:space="0" w:color="auto"/>
      </w:divBdr>
    </w:div>
    <w:div w:id="2028483118">
      <w:bodyDiv w:val="1"/>
      <w:marLeft w:val="0"/>
      <w:marRight w:val="0"/>
      <w:marTop w:val="0"/>
      <w:marBottom w:val="0"/>
      <w:divBdr>
        <w:top w:val="none" w:sz="0" w:space="0" w:color="auto"/>
        <w:left w:val="none" w:sz="0" w:space="0" w:color="auto"/>
        <w:bottom w:val="none" w:sz="0" w:space="0" w:color="auto"/>
        <w:right w:val="none" w:sz="0" w:space="0" w:color="auto"/>
      </w:divBdr>
    </w:div>
    <w:div w:id="2038770579">
      <w:bodyDiv w:val="1"/>
      <w:marLeft w:val="0"/>
      <w:marRight w:val="0"/>
      <w:marTop w:val="0"/>
      <w:marBottom w:val="0"/>
      <w:divBdr>
        <w:top w:val="none" w:sz="0" w:space="0" w:color="auto"/>
        <w:left w:val="none" w:sz="0" w:space="0" w:color="auto"/>
        <w:bottom w:val="none" w:sz="0" w:space="0" w:color="auto"/>
        <w:right w:val="none" w:sz="0" w:space="0" w:color="auto"/>
      </w:divBdr>
    </w:div>
    <w:div w:id="2045474694">
      <w:bodyDiv w:val="1"/>
      <w:marLeft w:val="0"/>
      <w:marRight w:val="0"/>
      <w:marTop w:val="0"/>
      <w:marBottom w:val="0"/>
      <w:divBdr>
        <w:top w:val="none" w:sz="0" w:space="0" w:color="auto"/>
        <w:left w:val="none" w:sz="0" w:space="0" w:color="auto"/>
        <w:bottom w:val="none" w:sz="0" w:space="0" w:color="auto"/>
        <w:right w:val="none" w:sz="0" w:space="0" w:color="auto"/>
      </w:divBdr>
    </w:div>
    <w:div w:id="2051807128">
      <w:bodyDiv w:val="1"/>
      <w:marLeft w:val="0"/>
      <w:marRight w:val="0"/>
      <w:marTop w:val="0"/>
      <w:marBottom w:val="0"/>
      <w:divBdr>
        <w:top w:val="none" w:sz="0" w:space="0" w:color="auto"/>
        <w:left w:val="none" w:sz="0" w:space="0" w:color="auto"/>
        <w:bottom w:val="none" w:sz="0" w:space="0" w:color="auto"/>
        <w:right w:val="none" w:sz="0" w:space="0" w:color="auto"/>
      </w:divBdr>
    </w:div>
    <w:div w:id="2061325044">
      <w:bodyDiv w:val="1"/>
      <w:marLeft w:val="0"/>
      <w:marRight w:val="0"/>
      <w:marTop w:val="0"/>
      <w:marBottom w:val="0"/>
      <w:divBdr>
        <w:top w:val="none" w:sz="0" w:space="0" w:color="auto"/>
        <w:left w:val="none" w:sz="0" w:space="0" w:color="auto"/>
        <w:bottom w:val="none" w:sz="0" w:space="0" w:color="auto"/>
        <w:right w:val="none" w:sz="0" w:space="0" w:color="auto"/>
      </w:divBdr>
    </w:div>
    <w:div w:id="2092896033">
      <w:bodyDiv w:val="1"/>
      <w:marLeft w:val="0"/>
      <w:marRight w:val="0"/>
      <w:marTop w:val="0"/>
      <w:marBottom w:val="0"/>
      <w:divBdr>
        <w:top w:val="none" w:sz="0" w:space="0" w:color="auto"/>
        <w:left w:val="none" w:sz="0" w:space="0" w:color="auto"/>
        <w:bottom w:val="none" w:sz="0" w:space="0" w:color="auto"/>
        <w:right w:val="none" w:sz="0" w:space="0" w:color="auto"/>
      </w:divBdr>
    </w:div>
    <w:div w:id="2100128543">
      <w:bodyDiv w:val="1"/>
      <w:marLeft w:val="0"/>
      <w:marRight w:val="0"/>
      <w:marTop w:val="0"/>
      <w:marBottom w:val="0"/>
      <w:divBdr>
        <w:top w:val="none" w:sz="0" w:space="0" w:color="auto"/>
        <w:left w:val="none" w:sz="0" w:space="0" w:color="auto"/>
        <w:bottom w:val="none" w:sz="0" w:space="0" w:color="auto"/>
        <w:right w:val="none" w:sz="0" w:space="0" w:color="auto"/>
      </w:divBdr>
    </w:div>
    <w:div w:id="2114519238">
      <w:bodyDiv w:val="1"/>
      <w:marLeft w:val="0"/>
      <w:marRight w:val="0"/>
      <w:marTop w:val="0"/>
      <w:marBottom w:val="0"/>
      <w:divBdr>
        <w:top w:val="none" w:sz="0" w:space="0" w:color="auto"/>
        <w:left w:val="none" w:sz="0" w:space="0" w:color="auto"/>
        <w:bottom w:val="none" w:sz="0" w:space="0" w:color="auto"/>
        <w:right w:val="none" w:sz="0" w:space="0" w:color="auto"/>
      </w:divBdr>
    </w:div>
    <w:div w:id="2129664707">
      <w:bodyDiv w:val="1"/>
      <w:marLeft w:val="0"/>
      <w:marRight w:val="0"/>
      <w:marTop w:val="0"/>
      <w:marBottom w:val="0"/>
      <w:divBdr>
        <w:top w:val="none" w:sz="0" w:space="0" w:color="auto"/>
        <w:left w:val="none" w:sz="0" w:space="0" w:color="auto"/>
        <w:bottom w:val="none" w:sz="0" w:space="0" w:color="auto"/>
        <w:right w:val="none" w:sz="0" w:space="0" w:color="auto"/>
      </w:divBdr>
    </w:div>
    <w:div w:id="2146241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doka.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mailto:alexandra.weidinger@doka.com"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e8136cc48331ae77295d01be5748b99f">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20ce333c1fe7526ab6942208194c081f"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2.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3.xml><?xml version="1.0" encoding="utf-8"?>
<ds:datastoreItem xmlns:ds="http://schemas.openxmlformats.org/officeDocument/2006/customXml" ds:itemID="{D0A769B5-79CB-4466-BA43-2ECD36F4F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4</Pages>
  <Words>932</Words>
  <Characters>5873</Characters>
  <Application>Microsoft Office Word</Application>
  <DocSecurity>0</DocSecurity>
  <Lines>48</Lines>
  <Paragraphs>13</Paragraphs>
  <ScaleCrop>false</ScaleCrop>
  <Company>Umdasch AG</Company>
  <LinksUpToDate>false</LinksUpToDate>
  <CharactersWithSpaces>6792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14</cp:revision>
  <cp:lastPrinted>2025-03-21T03:45:00Z</cp:lastPrinted>
  <dcterms:created xsi:type="dcterms:W3CDTF">2025-04-05T08:10:00Z</dcterms:created>
  <dcterms:modified xsi:type="dcterms:W3CDTF">2025-04-07T12:52:00Z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0x010100A0ECC88E586A4941B5050C4EF436EDF6</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ies>
</file>