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09B724" w14:textId="77777777" w:rsidR="00ED2E8D" w:rsidRDefault="00ED2E8D" w:rsidP="1DF6F47A">
      <w:pPr>
        <w:rPr>
          <w:rFonts w:ascii="Söhne" w:hAnsi="Söhne" w:cs="Arial"/>
          <w:b/>
          <w:bCs/>
          <w:color w:val="auto"/>
          <w:sz w:val="32"/>
          <w:szCs w:val="32"/>
        </w:rPr>
      </w:pPr>
    </w:p>
    <w:p w14:paraId="0E23D476" w14:textId="77777777" w:rsidR="00ED2E8D" w:rsidRDefault="00ED2E8D" w:rsidP="1DF6F47A">
      <w:pPr>
        <w:rPr>
          <w:rFonts w:ascii="Söhne" w:hAnsi="Söhne" w:cs="Arial"/>
          <w:b/>
          <w:bCs/>
          <w:color w:val="auto"/>
          <w:sz w:val="32"/>
          <w:szCs w:val="32"/>
        </w:rPr>
      </w:pPr>
    </w:p>
    <w:p w14:paraId="22F3AB9C" w14:textId="40428D1F" w:rsidR="00ED2E8D" w:rsidRPr="00ED2E8D" w:rsidRDefault="00ED2E8D" w:rsidP="00ED2E8D">
      <w:pPr>
        <w:rPr>
          <w:rFonts w:ascii="Söhne" w:hAnsi="Söhne" w:cs="Arial"/>
          <w:b/>
          <w:bCs/>
          <w:color w:val="auto"/>
          <w:sz w:val="32"/>
          <w:szCs w:val="32"/>
          <w:lang w:val="pl-PL"/>
        </w:rPr>
      </w:pPr>
      <w:r w:rsidRPr="00ED2E8D">
        <w:rPr>
          <w:rFonts w:ascii="Söhne" w:hAnsi="Söhne" w:cs="Arial"/>
          <w:b/>
          <w:bCs/>
          <w:color w:val="auto"/>
          <w:sz w:val="32"/>
          <w:szCs w:val="32"/>
          <w:lang w:val="pl-PL"/>
        </w:rPr>
        <w:t>Sztuczna inteligencja w służbie logistyki Doka</w:t>
      </w:r>
    </w:p>
    <w:p w14:paraId="5F1B8ED5" w14:textId="77777777" w:rsidR="00ED2E8D" w:rsidRPr="00ED2E8D" w:rsidRDefault="00ED2E8D" w:rsidP="00E30509">
      <w:pPr>
        <w:rPr>
          <w:rFonts w:ascii="Söhne" w:hAnsi="Söhne" w:cs="Arial"/>
          <w:b/>
          <w:bCs/>
          <w:color w:val="auto"/>
          <w:sz w:val="23"/>
          <w:szCs w:val="23"/>
          <w:lang w:val="pl-PL"/>
        </w:rPr>
      </w:pPr>
    </w:p>
    <w:p w14:paraId="3944DDB9" w14:textId="77777777" w:rsidR="00ED2E8D" w:rsidRPr="00ED2E8D" w:rsidRDefault="00ED2E8D" w:rsidP="00E30509">
      <w:pPr>
        <w:rPr>
          <w:rFonts w:ascii="Söhne" w:hAnsi="Söhne" w:cs="Arial"/>
          <w:b/>
          <w:bCs/>
          <w:color w:val="auto"/>
          <w:sz w:val="23"/>
          <w:szCs w:val="23"/>
          <w:lang w:val="pl-PL"/>
        </w:rPr>
      </w:pPr>
    </w:p>
    <w:p w14:paraId="13BBFD44" w14:textId="4B183581" w:rsidR="0077301A" w:rsidRPr="00ED2E8D" w:rsidRDefault="28CBF127" w:rsidP="1DF6F47A">
      <w:pPr>
        <w:jc w:val="both"/>
        <w:rPr>
          <w:rFonts w:ascii="Söhne" w:hAnsi="Söhne" w:cs="Arial"/>
          <w:b/>
          <w:bCs/>
          <w:color w:val="auto"/>
          <w:lang w:val="pl-PL"/>
        </w:rPr>
      </w:pPr>
      <w:r w:rsidRPr="00ED2E8D">
        <w:rPr>
          <w:rFonts w:ascii="Söhne" w:hAnsi="Söhne" w:cs="Arial"/>
          <w:b/>
          <w:bCs/>
          <w:color w:val="auto"/>
          <w:lang w:val="pl-PL"/>
        </w:rPr>
        <w:t>Amstetten, 10 czerwca 2025 r. | W dzisiejszej branży budowlanej uwolnienie pełnego potencjału transformacji cyfrowej jest nie tylko opcją, ale wręcz koniecznością. Firma Doka jest liderem w tej dziedzinie dzięki zastrzeżonemu rozwiązaniu AI, które automatyzuje liczenie i identyfikację materiałów szalunkowych i rusztowań. Technologia ta jest już wykorzystywana w ponad 50</w:t>
      </w:r>
      <w:r w:rsidR="00ED2E8D">
        <w:rPr>
          <w:rFonts w:ascii="Söhne" w:hAnsi="Söhne" w:cs="Arial"/>
          <w:b/>
          <w:bCs/>
          <w:color w:val="auto"/>
          <w:lang w:val="pl-PL"/>
        </w:rPr>
        <w:t xml:space="preserve"> </w:t>
      </w:r>
      <w:r w:rsidR="00ED2E8D" w:rsidRPr="00ED2E8D">
        <w:rPr>
          <w:rFonts w:ascii="Söhne" w:hAnsi="Söhne" w:cs="Arial"/>
          <w:b/>
          <w:bCs/>
          <w:color w:val="auto"/>
          <w:lang w:val="pl-PL"/>
        </w:rPr>
        <w:t>oddziałach</w:t>
      </w:r>
      <w:r w:rsidR="00ED2E8D">
        <w:rPr>
          <w:rFonts w:ascii="Söhne" w:hAnsi="Söhne" w:cs="Arial"/>
          <w:b/>
          <w:bCs/>
          <w:color w:val="auto"/>
          <w:lang w:val="pl-PL"/>
        </w:rPr>
        <w:t xml:space="preserve"> </w:t>
      </w:r>
      <w:r w:rsidRPr="00ED2E8D">
        <w:rPr>
          <w:rFonts w:ascii="Söhne" w:hAnsi="Söhne" w:cs="Arial"/>
          <w:b/>
          <w:bCs/>
          <w:color w:val="auto"/>
          <w:lang w:val="pl-PL"/>
        </w:rPr>
        <w:t>Doka na całym świecie.</w:t>
      </w:r>
    </w:p>
    <w:p w14:paraId="433E503A" w14:textId="77777777" w:rsidR="00EC140E" w:rsidRPr="00ED2E8D" w:rsidRDefault="00EC140E" w:rsidP="006C5694">
      <w:pPr>
        <w:jc w:val="both"/>
        <w:rPr>
          <w:rFonts w:ascii="Söhne" w:hAnsi="Söhne" w:cs="Arial"/>
          <w:b/>
          <w:bCs/>
          <w:color w:val="auto"/>
          <w:szCs w:val="22"/>
          <w:lang w:val="pl-PL"/>
        </w:rPr>
      </w:pPr>
    </w:p>
    <w:p w14:paraId="02FFEB94" w14:textId="45A36244" w:rsidR="003E57F3" w:rsidRPr="00ED2E8D" w:rsidRDefault="28CBF127" w:rsidP="588AE85A">
      <w:pPr>
        <w:jc w:val="both"/>
        <w:rPr>
          <w:rFonts w:ascii="Söhne" w:hAnsi="Söhne" w:cs="Arial"/>
          <w:color w:val="auto"/>
          <w:lang w:val="pl-PL"/>
        </w:rPr>
      </w:pPr>
      <w:r w:rsidRPr="00ED2E8D">
        <w:rPr>
          <w:rFonts w:ascii="Söhne" w:hAnsi="Söhne" w:cs="Arial"/>
          <w:color w:val="auto"/>
          <w:lang w:val="pl-PL"/>
        </w:rPr>
        <w:t xml:space="preserve">"Nasza usługa AI automatycznie identyfikuje i zlicza materiały w naszych </w:t>
      </w:r>
      <w:r w:rsidR="00ED2E8D">
        <w:rPr>
          <w:rFonts w:ascii="Söhne" w:hAnsi="Söhne" w:cs="Arial"/>
          <w:color w:val="auto"/>
          <w:lang w:val="pl-PL"/>
        </w:rPr>
        <w:t>magazynach</w:t>
      </w:r>
      <w:r w:rsidRPr="00ED2E8D">
        <w:rPr>
          <w:rFonts w:ascii="Söhne" w:hAnsi="Söhne" w:cs="Arial"/>
          <w:color w:val="auto"/>
          <w:lang w:val="pl-PL"/>
        </w:rPr>
        <w:t xml:space="preserve">" - mówi Robert Hauser, dyrektor generalny Doka. "Pomaga nam to szybciej przetwarzać zwroty, szybciej przygotowywać materiały do użycia i dokładniej planować zapasy". Robert Hauser podkreśla kolejną kluczową korzyść: przejrzystość. "Sztuczna inteligencja umożliwia nam ustanowienie obiektywnego i identyfikowalnego procesu, który poprawia również komunikację. </w:t>
      </w:r>
      <w:r w:rsidR="00ED2E8D">
        <w:rPr>
          <w:rFonts w:ascii="Söhne" w:hAnsi="Söhne" w:cs="Arial"/>
          <w:color w:val="auto"/>
          <w:lang w:val="pl-PL"/>
        </w:rPr>
        <w:t>B</w:t>
      </w:r>
      <w:r w:rsidRPr="00ED2E8D">
        <w:rPr>
          <w:rFonts w:ascii="Söhne" w:hAnsi="Söhne" w:cs="Arial"/>
          <w:color w:val="auto"/>
          <w:lang w:val="pl-PL"/>
        </w:rPr>
        <w:t>uduje</w:t>
      </w:r>
      <w:r w:rsidR="00ED2E8D">
        <w:rPr>
          <w:rFonts w:ascii="Söhne" w:hAnsi="Söhne" w:cs="Arial"/>
          <w:color w:val="auto"/>
          <w:lang w:val="pl-PL"/>
        </w:rPr>
        <w:t xml:space="preserve"> to</w:t>
      </w:r>
      <w:r w:rsidRPr="00ED2E8D">
        <w:rPr>
          <w:rFonts w:ascii="Söhne" w:hAnsi="Söhne" w:cs="Arial"/>
          <w:color w:val="auto"/>
          <w:lang w:val="pl-PL"/>
        </w:rPr>
        <w:t xml:space="preserve"> zaufanie naszych klientów" - dodaje.</w:t>
      </w:r>
    </w:p>
    <w:p w14:paraId="0F6ECB34" w14:textId="258FF9A2" w:rsidR="003E57F3" w:rsidRPr="00ED2E8D" w:rsidRDefault="003E57F3" w:rsidP="6E8038D6">
      <w:pPr>
        <w:jc w:val="both"/>
        <w:rPr>
          <w:rFonts w:ascii="Söhne" w:hAnsi="Söhne" w:cs="Arial"/>
          <w:b/>
          <w:bCs/>
          <w:color w:val="auto"/>
          <w:lang w:val="pl-PL"/>
        </w:rPr>
      </w:pPr>
    </w:p>
    <w:p w14:paraId="6AFA7A0B" w14:textId="66F7D39B" w:rsidR="28CBF127" w:rsidRPr="00ED2E8D" w:rsidRDefault="28CBF127" w:rsidP="6E8038D6">
      <w:pPr>
        <w:jc w:val="both"/>
        <w:rPr>
          <w:rFonts w:ascii="Söhne" w:hAnsi="Söhne" w:cs="Arial"/>
          <w:b/>
          <w:bCs/>
          <w:color w:val="auto"/>
          <w:lang w:val="pl-PL"/>
        </w:rPr>
      </w:pPr>
      <w:r w:rsidRPr="00ED2E8D">
        <w:rPr>
          <w:rFonts w:ascii="Söhne" w:hAnsi="Söhne" w:cs="Arial"/>
          <w:b/>
          <w:bCs/>
          <w:color w:val="auto"/>
          <w:lang w:val="pl-PL"/>
        </w:rPr>
        <w:t>Sztuczna inteligencja i ludzie obok siebie</w:t>
      </w:r>
    </w:p>
    <w:p w14:paraId="493650AA" w14:textId="504BCBAD" w:rsidR="00B3688C" w:rsidRPr="00ED2E8D" w:rsidRDefault="28CBF127" w:rsidP="6E8038D6">
      <w:pPr>
        <w:jc w:val="both"/>
        <w:rPr>
          <w:rFonts w:ascii="Söhne" w:hAnsi="Söhne" w:cs="Arial"/>
          <w:color w:val="auto"/>
          <w:lang w:val="pl-PL"/>
        </w:rPr>
      </w:pPr>
      <w:r w:rsidRPr="00ED2E8D">
        <w:rPr>
          <w:rFonts w:ascii="Söhne" w:hAnsi="Söhne" w:cs="Arial"/>
          <w:color w:val="auto"/>
          <w:lang w:val="pl-PL"/>
        </w:rPr>
        <w:t xml:space="preserve">Do niedawna zwracane materiały były sprawdzane ręcznie. Wymagało to dużo czasu i wysiłku. Aby usprawnić ten proces, firma Doka opracowała własne narzędzie AI o nazwie "AI Counting &amp; Identification", wspierane przez wiedzę technologiczną firmy Microsoft. Przepływ pracy jest prosty. </w:t>
      </w:r>
      <w:r w:rsidR="00ED2E8D">
        <w:rPr>
          <w:rFonts w:ascii="Söhne" w:hAnsi="Söhne" w:cs="Arial"/>
          <w:color w:val="auto"/>
          <w:lang w:val="pl-PL"/>
        </w:rPr>
        <w:t xml:space="preserve">Pracownik </w:t>
      </w:r>
      <w:r w:rsidRPr="00ED2E8D">
        <w:rPr>
          <w:rFonts w:ascii="Söhne" w:hAnsi="Söhne" w:cs="Arial"/>
          <w:color w:val="auto"/>
          <w:lang w:val="pl-PL"/>
        </w:rPr>
        <w:t>zespołu robi zdjęcie materiałów za pomocą urządzenia mobilnego. Sztuczna inteligencja rozpoznaje produkt, sugeruje liczenie, a po potwierdzeniu wynik jest rejestrowany wraz ze zdjęciem. Tworzy to przejrzysty i wiarygodny zapis cyfrowy.</w:t>
      </w:r>
    </w:p>
    <w:p w14:paraId="43C1586F" w14:textId="77777777" w:rsidR="00B3688C" w:rsidRPr="00ED2E8D" w:rsidRDefault="00B3688C" w:rsidP="00B3688C">
      <w:pPr>
        <w:jc w:val="both"/>
        <w:rPr>
          <w:rFonts w:ascii="Söhne" w:hAnsi="Söhne" w:cs="Arial"/>
          <w:color w:val="auto"/>
          <w:szCs w:val="22"/>
          <w:lang w:val="pl-PL"/>
        </w:rPr>
      </w:pPr>
    </w:p>
    <w:p w14:paraId="23737B4A" w14:textId="4C02C3DF" w:rsidR="28CBF127" w:rsidRPr="00ED2E8D" w:rsidRDefault="28CBF127" w:rsidP="66F53988">
      <w:pPr>
        <w:jc w:val="both"/>
        <w:rPr>
          <w:rFonts w:ascii="Söhne" w:hAnsi="Söhne" w:cs="Arial"/>
          <w:color w:val="auto"/>
          <w:lang w:val="pl-PL"/>
        </w:rPr>
      </w:pPr>
      <w:r w:rsidRPr="00ED2E8D">
        <w:rPr>
          <w:rFonts w:ascii="Söhne" w:hAnsi="Söhne" w:cs="Arial"/>
          <w:color w:val="auto"/>
          <w:lang w:val="pl-PL"/>
        </w:rPr>
        <w:t>Obsługiwanych jest już ponad 20 kategorii produktów, w tym elementy rusztowań, belki, wysięgniki i panele Framax. System został użyty ponad 40 000 razy i zliczył ponad 1,5 miliona elementów z dokładnością przekraczającą 98 procent. Ta niezawodność nie jest przypadkowa. Zaprojektowane specjalnie dla środowisk budowlanych rozwiązanie może nawet rozpoznać zabrudzone lub mocno zużyte przedmioty wynajmu. Daje to wyraźną przewagę nad systemami opartymi na RFID lub gotowymi aplikacjami do liczenia.</w:t>
      </w:r>
    </w:p>
    <w:p w14:paraId="62999B26" w14:textId="45CAC662" w:rsidR="0077301A" w:rsidRPr="00ED2E8D" w:rsidRDefault="0077301A" w:rsidP="00553F2B">
      <w:pPr>
        <w:rPr>
          <w:rFonts w:ascii="Söhne" w:hAnsi="Söhne" w:cs="Arial"/>
          <w:color w:val="auto"/>
          <w:sz w:val="24"/>
          <w:lang w:val="pl-PL"/>
        </w:rPr>
      </w:pPr>
    </w:p>
    <w:p w14:paraId="3D1286AF" w14:textId="41F851C8" w:rsidR="28CBF127" w:rsidRPr="00ED2E8D" w:rsidRDefault="28CBF127" w:rsidP="66F53988">
      <w:pPr>
        <w:rPr>
          <w:rFonts w:ascii="Söhne" w:hAnsi="Söhne" w:cs="Arial"/>
          <w:b/>
          <w:bCs/>
          <w:color w:val="auto"/>
          <w:lang w:val="pl-PL"/>
        </w:rPr>
      </w:pPr>
      <w:r w:rsidRPr="00ED2E8D">
        <w:rPr>
          <w:rFonts w:ascii="Söhne" w:hAnsi="Söhne" w:cs="Arial"/>
          <w:b/>
          <w:bCs/>
          <w:color w:val="auto"/>
          <w:lang w:val="pl-PL"/>
        </w:rPr>
        <w:t>Sztuczna inteligencja jako część większej strategii</w:t>
      </w:r>
    </w:p>
    <w:p w14:paraId="4927AAF2" w14:textId="600B2EDB" w:rsidR="28CBF127" w:rsidRPr="00ED2E8D" w:rsidRDefault="28CBF127" w:rsidP="66F53988">
      <w:pPr>
        <w:jc w:val="both"/>
        <w:rPr>
          <w:rFonts w:ascii="Söhne" w:hAnsi="Söhne" w:cs="Arial"/>
          <w:color w:val="auto"/>
          <w:lang w:val="pl-PL"/>
        </w:rPr>
      </w:pPr>
      <w:r w:rsidRPr="00ED2E8D">
        <w:rPr>
          <w:rFonts w:ascii="Söhne" w:hAnsi="Söhne" w:cs="Arial"/>
          <w:color w:val="auto"/>
          <w:lang w:val="pl-PL"/>
        </w:rPr>
        <w:t xml:space="preserve">Chociaż system jest obecnie używany wewnętrznie w </w:t>
      </w:r>
      <w:r w:rsidR="003E0944">
        <w:rPr>
          <w:rFonts w:ascii="Söhne" w:hAnsi="Söhne" w:cs="Arial"/>
          <w:color w:val="auto"/>
          <w:lang w:val="pl-PL"/>
        </w:rPr>
        <w:t xml:space="preserve">centrach logistycznych. </w:t>
      </w:r>
      <w:r w:rsidRPr="00ED2E8D">
        <w:rPr>
          <w:rFonts w:ascii="Söhne" w:hAnsi="Söhne" w:cs="Arial"/>
          <w:color w:val="auto"/>
          <w:lang w:val="pl-PL"/>
        </w:rPr>
        <w:t>Doka, firma widzi duży potencjał do wykorzystania w przyszłości bezpośrednio na placach budowy. Demonstracje na żywo i wczesne informacje zwrotne z targów bauma 2025 w Monachium pokazały, gdzie usługa może stworzyć wartość dodaną, zwłaszcza w przypadku dużych projektów o dużej rotacji materiałów.</w:t>
      </w:r>
    </w:p>
    <w:p w14:paraId="79D4F1E9" w14:textId="77777777" w:rsidR="00C12815" w:rsidRPr="00ED2E8D" w:rsidRDefault="00C12815" w:rsidP="00C12815">
      <w:pPr>
        <w:jc w:val="both"/>
        <w:rPr>
          <w:rFonts w:ascii="Söhne" w:hAnsi="Söhne" w:cs="Arial"/>
          <w:color w:val="auto"/>
          <w:szCs w:val="22"/>
          <w:lang w:val="pl-PL"/>
        </w:rPr>
      </w:pPr>
    </w:p>
    <w:p w14:paraId="3F846433" w14:textId="77777777" w:rsidR="003E0944" w:rsidRDefault="003E0944" w:rsidP="66F53988">
      <w:pPr>
        <w:jc w:val="both"/>
        <w:rPr>
          <w:rFonts w:ascii="Söhne" w:hAnsi="Söhne" w:cs="Arial"/>
          <w:color w:val="auto"/>
          <w:lang w:val="pl-PL"/>
        </w:rPr>
      </w:pPr>
    </w:p>
    <w:p w14:paraId="33B12136" w14:textId="77777777" w:rsidR="003E0944" w:rsidRDefault="003E0944" w:rsidP="66F53988">
      <w:pPr>
        <w:jc w:val="both"/>
        <w:rPr>
          <w:rFonts w:ascii="Söhne" w:hAnsi="Söhne" w:cs="Arial"/>
          <w:color w:val="auto"/>
          <w:lang w:val="pl-PL"/>
        </w:rPr>
      </w:pPr>
    </w:p>
    <w:p w14:paraId="069F7F50" w14:textId="77777777" w:rsidR="003E0944" w:rsidRDefault="003E0944" w:rsidP="66F53988">
      <w:pPr>
        <w:jc w:val="both"/>
        <w:rPr>
          <w:rFonts w:ascii="Söhne" w:hAnsi="Söhne" w:cs="Arial"/>
          <w:color w:val="auto"/>
          <w:lang w:val="pl-PL"/>
        </w:rPr>
      </w:pPr>
    </w:p>
    <w:p w14:paraId="4FAAA429" w14:textId="77777777" w:rsidR="003E0944" w:rsidRDefault="003E0944" w:rsidP="66F53988">
      <w:pPr>
        <w:jc w:val="both"/>
        <w:rPr>
          <w:rFonts w:ascii="Söhne" w:hAnsi="Söhne" w:cs="Arial"/>
          <w:color w:val="auto"/>
          <w:lang w:val="pl-PL"/>
        </w:rPr>
      </w:pPr>
    </w:p>
    <w:p w14:paraId="28F70F45" w14:textId="77777777" w:rsidR="003E0944" w:rsidRDefault="003E0944" w:rsidP="66F53988">
      <w:pPr>
        <w:jc w:val="both"/>
        <w:rPr>
          <w:rFonts w:ascii="Söhne" w:hAnsi="Söhne" w:cs="Arial"/>
          <w:color w:val="auto"/>
          <w:lang w:val="pl-PL"/>
        </w:rPr>
      </w:pPr>
    </w:p>
    <w:p w14:paraId="42C3DE1A" w14:textId="6068A10B" w:rsidR="0077301A" w:rsidRPr="00ED2E8D" w:rsidRDefault="28CBF127" w:rsidP="66F53988">
      <w:pPr>
        <w:jc w:val="both"/>
        <w:rPr>
          <w:rFonts w:ascii="Söhne" w:hAnsi="Söhne" w:cs="Arial"/>
          <w:color w:val="auto"/>
          <w:lang w:val="pl-PL"/>
        </w:rPr>
      </w:pPr>
      <w:r w:rsidRPr="00ED2E8D">
        <w:rPr>
          <w:rFonts w:ascii="Söhne" w:hAnsi="Söhne" w:cs="Arial"/>
          <w:color w:val="auto"/>
          <w:lang w:val="pl-PL"/>
        </w:rPr>
        <w:lastRenderedPageBreak/>
        <w:t>Sztuczna inteligencja jest również wykorzystywana w innych obszarach działalności Doka. Jednym z przykładów jest "Statystyczne planowanie zwrotów", wewnętrzne narzędzie prognostyczne, które wykorzystuje dane do przewidywania, kiedy i ile wypożyczonych materiałów wróci z placu budowy. Umożliwia to dokładniejsze zarządzanie zapasami i pomaga zapobiegać niedoborom.</w:t>
      </w:r>
    </w:p>
    <w:p w14:paraId="3E7E05DB" w14:textId="77777777" w:rsidR="007A3402" w:rsidRPr="00ED2E8D" w:rsidRDefault="007A3402" w:rsidP="00C12815">
      <w:pPr>
        <w:jc w:val="both"/>
        <w:rPr>
          <w:rFonts w:ascii="Söhne" w:hAnsi="Söhne" w:cs="Arial"/>
          <w:color w:val="auto"/>
          <w:szCs w:val="22"/>
          <w:lang w:val="pl-PL"/>
        </w:rPr>
      </w:pPr>
    </w:p>
    <w:p w14:paraId="75A94E67" w14:textId="77777777" w:rsidR="00ED2E8D" w:rsidRDefault="00ED2E8D" w:rsidP="66F53988">
      <w:pPr>
        <w:jc w:val="both"/>
        <w:rPr>
          <w:rFonts w:ascii="Söhne" w:hAnsi="Söhne" w:cs="Arial"/>
          <w:b/>
          <w:bCs/>
          <w:color w:val="auto"/>
          <w:lang w:val="pl-PL"/>
        </w:rPr>
      </w:pPr>
    </w:p>
    <w:p w14:paraId="5E14F5B3" w14:textId="14661F42" w:rsidR="28CBF127" w:rsidRPr="00ED2E8D" w:rsidRDefault="28CBF127" w:rsidP="66F53988">
      <w:pPr>
        <w:jc w:val="both"/>
        <w:rPr>
          <w:rFonts w:ascii="Söhne" w:hAnsi="Söhne" w:cs="Arial"/>
          <w:b/>
          <w:bCs/>
          <w:color w:val="auto"/>
          <w:lang w:val="pl-PL"/>
        </w:rPr>
      </w:pPr>
      <w:r w:rsidRPr="00ED2E8D">
        <w:rPr>
          <w:rFonts w:ascii="Söhne" w:hAnsi="Söhne" w:cs="Arial"/>
          <w:b/>
          <w:bCs/>
          <w:color w:val="auto"/>
          <w:lang w:val="pl-PL"/>
        </w:rPr>
        <w:t xml:space="preserve">Doka 360: nowa platforma dla całego procesu </w:t>
      </w:r>
      <w:r w:rsidR="003E0944">
        <w:rPr>
          <w:rFonts w:ascii="Söhne" w:hAnsi="Söhne" w:cs="Arial"/>
          <w:b/>
          <w:bCs/>
          <w:color w:val="auto"/>
          <w:lang w:val="pl-PL"/>
        </w:rPr>
        <w:t>deskowania</w:t>
      </w:r>
    </w:p>
    <w:p w14:paraId="79939D78" w14:textId="09BEF479" w:rsidR="007930F1" w:rsidRPr="00ED2E8D" w:rsidRDefault="28CBF127" w:rsidP="66F53988">
      <w:pPr>
        <w:jc w:val="both"/>
        <w:rPr>
          <w:rFonts w:ascii="Söhne" w:hAnsi="Söhne" w:cs="Arial"/>
          <w:color w:val="auto"/>
          <w:lang w:val="pl-PL"/>
        </w:rPr>
      </w:pPr>
      <w:r w:rsidRPr="00ED2E8D">
        <w:rPr>
          <w:rFonts w:ascii="Söhne" w:hAnsi="Söhne" w:cs="Arial"/>
          <w:color w:val="auto"/>
          <w:lang w:val="pl-PL"/>
        </w:rPr>
        <w:t>Dzięki Doka 360 firma oferuje szersze spojrzenie na cyfryzację. Nowa platforma dla klientów</w:t>
      </w:r>
      <w:r w:rsidR="00EC6F11">
        <w:rPr>
          <w:rFonts w:ascii="Söhne" w:hAnsi="Söhne" w:cs="Arial"/>
          <w:color w:val="auto"/>
          <w:lang w:val="pl-PL"/>
        </w:rPr>
        <w:t xml:space="preserve"> </w:t>
      </w:r>
      <w:r w:rsidRPr="00ED2E8D">
        <w:rPr>
          <w:rFonts w:ascii="Söhne" w:hAnsi="Söhne" w:cs="Arial"/>
          <w:color w:val="auto"/>
          <w:lang w:val="pl-PL"/>
        </w:rPr>
        <w:t xml:space="preserve">łączy wszystkie kluczowe etapy procesu deskowania, od planowania i zamawiania po dostawę i zwroty. Dane w czasie rzeczywistym z czujników w szalunkach lub betonie są wprowadzane bezpośrednio do systemu. Daje to klientom pełny wgląd i pomaga im podejmować świadome decyzje oparte na danych. Doka 360 zostanie wprowadzona na rynek w lipcu 2025 </w:t>
      </w:r>
      <w:r w:rsidR="00CD7089">
        <w:rPr>
          <w:rFonts w:ascii="Söhne" w:hAnsi="Söhne" w:cs="Arial"/>
          <w:color w:val="auto"/>
          <w:lang w:val="pl-PL"/>
        </w:rPr>
        <w:t xml:space="preserve"> w ramach</w:t>
      </w:r>
      <w:r w:rsidRPr="00ED2E8D">
        <w:rPr>
          <w:rFonts w:ascii="Söhne" w:hAnsi="Söhne" w:cs="Arial"/>
          <w:color w:val="auto"/>
          <w:lang w:val="pl-PL"/>
        </w:rPr>
        <w:t xml:space="preserve"> wczesnego dostępu dla wybranych partnerów w Niemczech i USA.</w:t>
      </w:r>
    </w:p>
    <w:p w14:paraId="285245C5" w14:textId="3ACECD85" w:rsidR="007930F1" w:rsidRPr="00ED2E8D" w:rsidRDefault="007930F1" w:rsidP="66F53988">
      <w:pPr>
        <w:spacing w:line="276" w:lineRule="auto"/>
        <w:rPr>
          <w:rFonts w:ascii="Söhne" w:hAnsi="Söhne" w:cs="Arial"/>
          <w:b/>
          <w:bCs/>
          <w:color w:val="auto"/>
          <w:lang w:val="pl-PL"/>
        </w:rPr>
      </w:pPr>
      <w:r w:rsidRPr="00ED2E8D">
        <w:rPr>
          <w:rFonts w:ascii="Söhne" w:hAnsi="Söhne" w:cs="Arial"/>
          <w:color w:val="auto"/>
          <w:lang w:val="pl-PL"/>
        </w:rPr>
        <w:br w:type="page"/>
      </w:r>
      <w:r w:rsidR="176AEF46" w:rsidRPr="00ED2E8D">
        <w:rPr>
          <w:rFonts w:ascii="Söhne" w:hAnsi="Söhne" w:cs="Arial"/>
          <w:b/>
          <w:bCs/>
          <w:color w:val="auto"/>
          <w:lang w:val="pl-PL"/>
        </w:rPr>
        <w:lastRenderedPageBreak/>
        <w:t>Zdjęcia:</w:t>
      </w:r>
    </w:p>
    <w:p w14:paraId="0C22E18C" w14:textId="1DC93F62" w:rsidR="176AEF46" w:rsidRPr="00ED2E8D" w:rsidRDefault="176AEF46" w:rsidP="66F53988">
      <w:pPr>
        <w:spacing w:line="276" w:lineRule="auto"/>
        <w:rPr>
          <w:rFonts w:ascii="Söhne" w:hAnsi="Söhne" w:cs="Arial"/>
          <w:color w:val="auto"/>
          <w:lang w:val="pl-PL"/>
        </w:rPr>
      </w:pPr>
      <w:r w:rsidRPr="00ED2E8D">
        <w:rPr>
          <w:rFonts w:ascii="Söhne" w:hAnsi="Söhne" w:cs="Arial"/>
          <w:color w:val="auto"/>
          <w:lang w:val="pl-PL"/>
        </w:rPr>
        <w:t>Podczas korzystania należy podać informacje o prawach autorskich. Doka 360: nowa platforma dla całego procesu formowania</w:t>
      </w:r>
    </w:p>
    <w:p w14:paraId="25E357CF" w14:textId="77777777" w:rsidR="00A37715" w:rsidRPr="00ED2E8D" w:rsidRDefault="00A37715" w:rsidP="00A37715">
      <w:pPr>
        <w:rPr>
          <w:rFonts w:ascii="Söhne" w:hAnsi="Söhne"/>
          <w:sz w:val="20"/>
          <w:szCs w:val="20"/>
          <w:lang w:val="pl-PL"/>
        </w:rPr>
      </w:pPr>
    </w:p>
    <w:p w14:paraId="1DAC6F1A" w14:textId="77777777" w:rsidR="00A37715" w:rsidRPr="00ED2E8D" w:rsidRDefault="00A37715" w:rsidP="00A37715">
      <w:pPr>
        <w:rPr>
          <w:rFonts w:ascii="Söhne" w:hAnsi="Söhne"/>
          <w:sz w:val="20"/>
          <w:szCs w:val="20"/>
          <w:lang w:val="pl-PL"/>
        </w:rPr>
      </w:pPr>
      <w:r w:rsidRPr="006E1FEB">
        <w:rPr>
          <w:rFonts w:ascii="Söhne" w:hAnsi="Söhne"/>
          <w:noProof/>
          <w:sz w:val="20"/>
          <w:szCs w:val="20"/>
        </w:rPr>
        <w:drawing>
          <wp:anchor distT="0" distB="0" distL="114300" distR="114300" simplePos="0" relativeHeight="251659264" behindDoc="1" locked="0" layoutInCell="1" allowOverlap="1" wp14:anchorId="4012DB51" wp14:editId="721B1E74">
            <wp:simplePos x="0" y="0"/>
            <wp:positionH relativeFrom="column">
              <wp:posOffset>4445</wp:posOffset>
            </wp:positionH>
            <wp:positionV relativeFrom="paragraph">
              <wp:posOffset>-1905</wp:posOffset>
            </wp:positionV>
            <wp:extent cx="2880000" cy="1911273"/>
            <wp:effectExtent l="0" t="0" r="0" b="0"/>
            <wp:wrapTight wrapText="bothSides">
              <wp:wrapPolygon edited="0">
                <wp:start x="0" y="0"/>
                <wp:lineTo x="0" y="21320"/>
                <wp:lineTo x="21433" y="21320"/>
                <wp:lineTo x="21433" y="0"/>
                <wp:lineTo x="0" y="0"/>
              </wp:wrapPolygon>
            </wp:wrapTight>
            <wp:docPr id="578982607" name="Grafik 1" descr="Ein Bild, das Person, Kleidung, Schutzhelm, Arbeits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982607" name="Grafik 1" descr="Ein Bild, das Person, Kleidung, Schutzhelm, Arbeitskleidung enthält.&#10;&#10;KI-generierte Inhalte können fehlerhaft sein."/>
                    <pic:cNvPicPr/>
                  </pic:nvPicPr>
                  <pic:blipFill>
                    <a:blip r:embed="rId11">
                      <a:extLst>
                        <a:ext uri="{28A0092B-C50C-407E-A947-70E740481C1C}">
                          <a14:useLocalDpi xmlns:a14="http://schemas.microsoft.com/office/drawing/2010/main" val="0"/>
                        </a:ext>
                      </a:extLst>
                    </a:blip>
                    <a:stretch>
                      <a:fillRect/>
                    </a:stretch>
                  </pic:blipFill>
                  <pic:spPr>
                    <a:xfrm>
                      <a:off x="0" y="0"/>
                      <a:ext cx="2880000" cy="1911273"/>
                    </a:xfrm>
                    <a:prstGeom prst="rect">
                      <a:avLst/>
                    </a:prstGeom>
                  </pic:spPr>
                </pic:pic>
              </a:graphicData>
            </a:graphic>
            <wp14:sizeRelH relativeFrom="margin">
              <wp14:pctWidth>0</wp14:pctWidth>
            </wp14:sizeRelH>
            <wp14:sizeRelV relativeFrom="margin">
              <wp14:pctHeight>0</wp14:pctHeight>
            </wp14:sizeRelV>
          </wp:anchor>
        </w:drawing>
      </w:r>
    </w:p>
    <w:p w14:paraId="472CC968" w14:textId="7F6C1C40" w:rsidR="0A22783B" w:rsidRPr="00ED2E8D" w:rsidRDefault="0A22783B" w:rsidP="66F53988">
      <w:pPr>
        <w:rPr>
          <w:rFonts w:ascii="Söhne" w:hAnsi="Söhne"/>
          <w:sz w:val="20"/>
          <w:szCs w:val="20"/>
          <w:lang w:val="pl-PL"/>
        </w:rPr>
      </w:pPr>
      <w:r w:rsidRPr="00ED2E8D">
        <w:rPr>
          <w:rFonts w:ascii="Söhne" w:hAnsi="Söhne"/>
          <w:sz w:val="20"/>
          <w:szCs w:val="20"/>
          <w:lang w:val="pl-PL"/>
        </w:rPr>
        <w:t>Zastrzeżona usługa AI firmy Doka ułatwia automatyczne liczenie i identyfikację produktów w magazynie. © Doka</w:t>
      </w:r>
    </w:p>
    <w:p w14:paraId="569BB044" w14:textId="77777777" w:rsidR="00A37715" w:rsidRPr="00ED2E8D" w:rsidRDefault="00A37715" w:rsidP="00A37715">
      <w:pPr>
        <w:rPr>
          <w:rFonts w:ascii="Söhne" w:hAnsi="Söhne"/>
          <w:sz w:val="20"/>
          <w:szCs w:val="20"/>
          <w:lang w:val="pl-PL"/>
        </w:rPr>
      </w:pPr>
    </w:p>
    <w:p w14:paraId="2DC602DC" w14:textId="77777777" w:rsidR="00A37715" w:rsidRPr="00ED2E8D" w:rsidRDefault="00A37715" w:rsidP="00A37715">
      <w:pPr>
        <w:rPr>
          <w:rFonts w:ascii="Söhne" w:hAnsi="Söhne"/>
          <w:sz w:val="20"/>
          <w:szCs w:val="20"/>
          <w:lang w:val="pl-PL"/>
        </w:rPr>
      </w:pPr>
    </w:p>
    <w:p w14:paraId="206889D1" w14:textId="77777777" w:rsidR="00A37715" w:rsidRPr="00ED2E8D" w:rsidRDefault="00A37715" w:rsidP="00A37715">
      <w:pPr>
        <w:rPr>
          <w:rFonts w:ascii="Söhne" w:hAnsi="Söhne"/>
          <w:sz w:val="20"/>
          <w:szCs w:val="20"/>
          <w:lang w:val="pl-PL"/>
        </w:rPr>
      </w:pPr>
    </w:p>
    <w:p w14:paraId="657BCCDF" w14:textId="77777777" w:rsidR="00A37715" w:rsidRPr="00ED2E8D" w:rsidRDefault="00A37715" w:rsidP="00A37715">
      <w:pPr>
        <w:rPr>
          <w:rFonts w:ascii="Söhne" w:hAnsi="Söhne"/>
          <w:sz w:val="20"/>
          <w:szCs w:val="20"/>
          <w:lang w:val="pl-PL"/>
        </w:rPr>
      </w:pPr>
    </w:p>
    <w:p w14:paraId="2F62D088" w14:textId="77777777" w:rsidR="005918D8" w:rsidRPr="00ED2E8D" w:rsidRDefault="005918D8" w:rsidP="00A37715">
      <w:pPr>
        <w:rPr>
          <w:rFonts w:ascii="Söhne" w:hAnsi="Söhne"/>
          <w:sz w:val="20"/>
          <w:szCs w:val="20"/>
          <w:lang w:val="pl-PL"/>
        </w:rPr>
      </w:pPr>
    </w:p>
    <w:p w14:paraId="596F7ED2" w14:textId="77777777" w:rsidR="00A37715" w:rsidRPr="00ED2E8D" w:rsidRDefault="00A37715" w:rsidP="00A37715">
      <w:pPr>
        <w:rPr>
          <w:rFonts w:ascii="Söhne" w:hAnsi="Söhne"/>
          <w:sz w:val="20"/>
          <w:szCs w:val="20"/>
          <w:lang w:val="pl-PL"/>
        </w:rPr>
      </w:pPr>
    </w:p>
    <w:p w14:paraId="25612924" w14:textId="77777777" w:rsidR="00A37715" w:rsidRPr="00ED2E8D" w:rsidRDefault="00A37715" w:rsidP="00A37715">
      <w:pPr>
        <w:rPr>
          <w:rFonts w:ascii="Söhne" w:hAnsi="Söhne"/>
          <w:sz w:val="20"/>
          <w:szCs w:val="20"/>
          <w:lang w:val="pl-PL"/>
        </w:rPr>
      </w:pPr>
    </w:p>
    <w:p w14:paraId="1B73FE4E" w14:textId="77777777" w:rsidR="00A37715" w:rsidRPr="00ED2E8D" w:rsidRDefault="00A37715" w:rsidP="00A37715">
      <w:pPr>
        <w:rPr>
          <w:rFonts w:ascii="Söhne" w:hAnsi="Söhne"/>
          <w:sz w:val="20"/>
          <w:szCs w:val="20"/>
          <w:lang w:val="pl-PL"/>
        </w:rPr>
      </w:pPr>
    </w:p>
    <w:p w14:paraId="4BEFC0F7" w14:textId="3736F83E" w:rsidR="00A37715" w:rsidRPr="00ED2E8D" w:rsidRDefault="00BD1A18" w:rsidP="00A37715">
      <w:pPr>
        <w:rPr>
          <w:rFonts w:ascii="Söhne" w:hAnsi="Söhne"/>
          <w:sz w:val="20"/>
          <w:szCs w:val="20"/>
          <w:lang w:val="pl-PL"/>
        </w:rPr>
      </w:pPr>
      <w:r>
        <w:rPr>
          <w:rFonts w:ascii="Söhne Halbfett" w:hAnsi="Söhne Halbfett"/>
          <w:noProof/>
          <w:sz w:val="32"/>
          <w:szCs w:val="32"/>
        </w:rPr>
        <w:drawing>
          <wp:anchor distT="0" distB="0" distL="114300" distR="114300" simplePos="0" relativeHeight="251661312" behindDoc="1" locked="0" layoutInCell="1" allowOverlap="1" wp14:anchorId="52DE28F5" wp14:editId="64C39CF3">
            <wp:simplePos x="0" y="0"/>
            <wp:positionH relativeFrom="margin">
              <wp:posOffset>0</wp:posOffset>
            </wp:positionH>
            <wp:positionV relativeFrom="paragraph">
              <wp:posOffset>57150</wp:posOffset>
            </wp:positionV>
            <wp:extent cx="2880000" cy="1918800"/>
            <wp:effectExtent l="0" t="0" r="0" b="5715"/>
            <wp:wrapTight wrapText="bothSides">
              <wp:wrapPolygon edited="0">
                <wp:start x="0" y="0"/>
                <wp:lineTo x="0" y="21450"/>
                <wp:lineTo x="21433" y="21450"/>
                <wp:lineTo x="21433" y="0"/>
                <wp:lineTo x="0" y="0"/>
              </wp:wrapPolygon>
            </wp:wrapTight>
            <wp:docPr id="1894080013" name="Grafik 1" descr="Ein Bild, das Person, Kleidung, Mann, Waff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080013" name="Grafik 1" descr="Ein Bild, das Person, Kleidung, Mann, Waffe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CA9A46" w14:textId="77777777" w:rsidR="00A37715" w:rsidRPr="00ED2E8D" w:rsidRDefault="00A37715" w:rsidP="00A37715">
      <w:pPr>
        <w:rPr>
          <w:rFonts w:ascii="Söhne" w:hAnsi="Söhne"/>
          <w:sz w:val="20"/>
          <w:szCs w:val="20"/>
          <w:lang w:val="pl-PL"/>
        </w:rPr>
      </w:pPr>
    </w:p>
    <w:p w14:paraId="2D873C31" w14:textId="28CD521D" w:rsidR="00A37715" w:rsidRPr="00ED2E8D" w:rsidRDefault="506E3337" w:rsidP="66F53988">
      <w:pPr>
        <w:rPr>
          <w:rFonts w:ascii="Söhne" w:hAnsi="Söhne"/>
          <w:b/>
          <w:bCs/>
          <w:sz w:val="19"/>
          <w:szCs w:val="19"/>
          <w:lang w:val="pl-PL"/>
        </w:rPr>
      </w:pPr>
      <w:r w:rsidRPr="00ED2E8D">
        <w:rPr>
          <w:rFonts w:ascii="Söhne" w:hAnsi="Söhne"/>
          <w:sz w:val="20"/>
          <w:szCs w:val="20"/>
          <w:lang w:val="pl-PL"/>
        </w:rPr>
        <w:t xml:space="preserve">"Liczenie i identyfikacja AI": Ponad 1,5 miliona pojedynczych części policzonych z dokładnością liczenia przekraczającą 98 procent dowodzi użyteczności rozwiązania.  </w:t>
      </w:r>
    </w:p>
    <w:p w14:paraId="428D4167" w14:textId="679F444D" w:rsidR="00A37715" w:rsidRPr="00ED2E8D" w:rsidRDefault="506E3337" w:rsidP="66F53988">
      <w:pPr>
        <w:rPr>
          <w:rFonts w:ascii="Söhne" w:hAnsi="Söhne"/>
          <w:b/>
          <w:bCs/>
          <w:sz w:val="19"/>
          <w:szCs w:val="19"/>
          <w:lang w:val="pl-PL"/>
        </w:rPr>
      </w:pPr>
      <w:r w:rsidRPr="00ED2E8D">
        <w:rPr>
          <w:rFonts w:ascii="Söhne" w:hAnsi="Söhne"/>
          <w:sz w:val="20"/>
          <w:szCs w:val="20"/>
          <w:lang w:val="pl-PL"/>
        </w:rPr>
        <w:t xml:space="preserve">© </w:t>
      </w:r>
      <w:r w:rsidR="005918D8" w:rsidRPr="00ED2E8D">
        <w:rPr>
          <w:rFonts w:ascii="Söhne" w:hAnsi="Söhne"/>
          <w:sz w:val="20"/>
          <w:szCs w:val="20"/>
          <w:lang w:val="pl-PL"/>
        </w:rPr>
        <w:t xml:space="preserve">Doka </w:t>
      </w:r>
      <w:r w:rsidR="005918D8" w:rsidRPr="00ED2E8D">
        <w:rPr>
          <w:rFonts w:ascii="Söhne" w:hAnsi="Söhne"/>
          <w:b/>
          <w:bCs/>
          <w:sz w:val="19"/>
          <w:szCs w:val="19"/>
          <w:lang w:val="pl-PL"/>
        </w:rPr>
        <w:br w:type="page"/>
      </w:r>
    </w:p>
    <w:p w14:paraId="1CE93EE9" w14:textId="05CAF4FB" w:rsidR="6049E351" w:rsidRPr="00ED2E8D" w:rsidRDefault="6049E351" w:rsidP="66F53988">
      <w:pPr>
        <w:jc w:val="both"/>
        <w:rPr>
          <w:rStyle w:val="mandatory"/>
          <w:rFonts w:ascii="Söhne" w:hAnsi="Söhne" w:cs="Arial"/>
          <w:b/>
          <w:bCs/>
          <w:color w:val="auto"/>
          <w:sz w:val="20"/>
          <w:szCs w:val="20"/>
          <w:lang w:val="pl-PL"/>
        </w:rPr>
      </w:pPr>
      <w:r w:rsidRPr="00ED2E8D">
        <w:rPr>
          <w:rStyle w:val="mandatory"/>
          <w:rFonts w:ascii="Söhne" w:hAnsi="Söhne" w:cs="Arial"/>
          <w:b/>
          <w:bCs/>
          <w:color w:val="auto"/>
          <w:sz w:val="20"/>
          <w:szCs w:val="20"/>
          <w:lang w:val="pl-PL"/>
        </w:rPr>
        <w:lastRenderedPageBreak/>
        <w:t>O Doka:</w:t>
      </w:r>
    </w:p>
    <w:p w14:paraId="4C147CBF" w14:textId="36AE6D7B" w:rsidR="6049E351" w:rsidRPr="00ED2E8D" w:rsidRDefault="6049E351" w:rsidP="66F53988">
      <w:pPr>
        <w:jc w:val="both"/>
        <w:rPr>
          <w:rStyle w:val="mandatory"/>
          <w:rFonts w:ascii="Söhne" w:hAnsi="Söhne" w:cs="Arial"/>
          <w:color w:val="auto"/>
          <w:sz w:val="20"/>
          <w:szCs w:val="20"/>
          <w:lang w:val="pl-PL"/>
        </w:rPr>
      </w:pPr>
      <w:r w:rsidRPr="00ED2E8D">
        <w:rPr>
          <w:rStyle w:val="mandatory"/>
          <w:rFonts w:ascii="Söhne" w:hAnsi="Söhne" w:cs="Arial"/>
          <w:color w:val="auto"/>
          <w:sz w:val="20"/>
          <w:szCs w:val="20"/>
          <w:lang w:val="pl-PL"/>
        </w:rPr>
        <w:t>Doka jest światowym liderem w dziedzinie innowacyjnych deskowań, rozwiązań i usług dla wszystkich sektorów budownictwa. Firma jest również globalnym dostawcą zaawansowanych rozwiązań rusztowaniowych o wszechstronnym spektrum zastosowań. Posiadając ponad 180 oddziałów handlowych i logistycznych w 58 krajach, Doka dysponuje potężną siecią dystrybucji w zakresie doradztwa na miejscu, obsługi klienta i wsparcia technicznego oraz zapewnia szybką dostępność sprzętu - niezależnie od wielkości i złożoności projektu. Doka zatrudnia 9000 pracowników na całym świecie i należy do grupy Umdasch, która od ponad 150 lat jest synonimem niezawodności, doświadczenia i zaufania.</w:t>
      </w:r>
    </w:p>
    <w:p w14:paraId="1A9B4DCA" w14:textId="2934140B" w:rsidR="00E30509" w:rsidRPr="00ED2E8D" w:rsidRDefault="00E30509" w:rsidP="00E30509">
      <w:pPr>
        <w:tabs>
          <w:tab w:val="left" w:pos="2835"/>
        </w:tabs>
        <w:spacing w:line="264" w:lineRule="auto"/>
        <w:rPr>
          <w:rFonts w:ascii="Söhne" w:hAnsi="Söhne" w:cs="Arial"/>
          <w:color w:val="auto"/>
          <w:sz w:val="20"/>
          <w:szCs w:val="20"/>
          <w:lang w:val="pl-PL"/>
        </w:rPr>
      </w:pPr>
      <w:r w:rsidRPr="00ED2E8D">
        <w:rPr>
          <w:rFonts w:ascii="Söhne" w:hAnsi="Söhne" w:cs="Arial"/>
          <w:b/>
          <w:color w:val="auto"/>
          <w:sz w:val="20"/>
          <w:szCs w:val="20"/>
          <w:lang w:val="pl-PL"/>
        </w:rPr>
        <w:br/>
      </w:r>
      <w:r w:rsidRPr="00ED2E8D">
        <w:rPr>
          <w:rFonts w:ascii="Söhne" w:hAnsi="Söhne" w:cs="Arial"/>
          <w:b/>
          <w:color w:val="auto"/>
          <w:sz w:val="20"/>
          <w:szCs w:val="20"/>
          <w:lang w:val="pl-PL"/>
        </w:rPr>
        <w:br/>
        <w:t>Kontakt dla prasy</w:t>
      </w:r>
      <w:r w:rsidRPr="00ED2E8D">
        <w:rPr>
          <w:rFonts w:ascii="Söhne" w:hAnsi="Söhne" w:cs="Arial"/>
          <w:b/>
          <w:bCs/>
          <w:color w:val="auto"/>
          <w:sz w:val="20"/>
          <w:szCs w:val="20"/>
          <w:lang w:val="pl-PL"/>
        </w:rPr>
        <w:br/>
      </w:r>
      <w:r w:rsidR="00ED2E8D">
        <w:rPr>
          <w:rFonts w:ascii="Söhne" w:hAnsi="Söhne" w:cs="Arial"/>
          <w:color w:val="auto"/>
          <w:sz w:val="20"/>
          <w:szCs w:val="20"/>
          <w:lang w:val="pl-PL"/>
        </w:rPr>
        <w:t>....</w:t>
      </w:r>
    </w:p>
    <w:p w14:paraId="78E88395" w14:textId="77777777" w:rsidR="00ED2E8D" w:rsidRDefault="00ED2E8D" w:rsidP="00B15731">
      <w:pPr>
        <w:pStyle w:val="Heading6"/>
        <w:rPr>
          <w:szCs w:val="20"/>
          <w:lang w:val="pl-PL"/>
        </w:rPr>
      </w:pPr>
    </w:p>
    <w:p w14:paraId="1392A0CC" w14:textId="3CF0B1F9" w:rsidR="000D1F45" w:rsidRPr="00ED2E8D" w:rsidRDefault="000D1F45" w:rsidP="00B15731">
      <w:pPr>
        <w:pStyle w:val="Heading6"/>
        <w:rPr>
          <w:szCs w:val="20"/>
          <w:lang w:val="pl-PL"/>
        </w:rPr>
      </w:pPr>
      <w:r w:rsidRPr="00ED2E8D">
        <w:rPr>
          <w:szCs w:val="20"/>
          <w:lang w:val="pl-PL"/>
        </w:rPr>
        <w:t xml:space="preserve"> </w:t>
      </w:r>
    </w:p>
    <w:sectPr w:rsidR="000D1F45" w:rsidRPr="00ED2E8D" w:rsidSect="00E30509">
      <w:headerReference w:type="default" r:id="rId13"/>
      <w:footerReference w:type="even" r:id="rId14"/>
      <w:headerReference w:type="first" r:id="rId15"/>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D5CD27" w14:textId="77777777" w:rsidR="00AC7A13" w:rsidRDefault="00AC7A13" w:rsidP="0017139D">
      <w:r>
        <w:separator/>
      </w:r>
    </w:p>
  </w:endnote>
  <w:endnote w:type="continuationSeparator" w:id="0">
    <w:p w14:paraId="48EB8665" w14:textId="77777777" w:rsidR="00AC7A13" w:rsidRDefault="00AC7A13" w:rsidP="0017139D">
      <w:r>
        <w:continuationSeparator/>
      </w:r>
    </w:p>
  </w:endnote>
  <w:endnote w:type="continuationNotice" w:id="1">
    <w:p w14:paraId="38CA525D" w14:textId="77777777" w:rsidR="00AC7A13" w:rsidRDefault="00AC7A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panose1 w:val="020B0703030202060203"/>
    <w:charset w:val="00"/>
    <w:family w:val="swiss"/>
    <w:notTrueType/>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Footer"/>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Klasyfikacja: Ograniczona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clsh="http://schemas.microsoft.com/office/drawing/2020/classificationShape" xmlns:a="http://schemas.openxmlformats.org/drawingml/2006/main">
          <w:pict w14:anchorId="215FFC8E">
            <v:shapetype id="_x0000_t202" coordsize="21600,21600" o:spt="202" path="m,l,21600r21600,l21600,xe" w14:anchorId="75445EA6">
              <v:stroke joinstyle="miter"/>
              <v:path gradientshapeok="t" o:connecttype="rect"/>
            </v:shapetype>
            <v:shape id="Text Box 3"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alt="Classification: Restricted "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v:textbox style="mso-fit-shape-to-text:t" inset="0,0,0,15pt">
                <w:txbxContent>
                  <w:p w:rsidRPr="00025083" w:rsidR="00025083" w:rsidP="00025083" w:rsidRDefault="00025083" w14:paraId="0BD871CF" w14:textId="77777777">
                    <w:pPr>
                      <w:rPr>
                        <w:rFonts w:eastAsia="Arial" w:cs="Arial"/>
                        <w:noProof/>
                        <w:color w:val="999999"/>
                        <w:sz w:val="16"/>
                        <w:szCs w:val="16"/>
                      </w:rPr>
                    </w:pPr>
                    <w:r w:rsidRPr="00025083">
                      <w:rPr>
                        <w:rFonts w:eastAsia="Arial" w:cs="Arial"/>
                        <w:noProof/>
                        <w:color w:val="999999"/>
                        <w:sz w:val="16"/>
                        <w:szCs w:val="16"/>
                      </w:rPr>
                      <w:t xml:space="preserve">Klasyfikacja: Ograniczona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2CD3DF" w14:textId="77777777" w:rsidR="00AC7A13" w:rsidRDefault="00AC7A13" w:rsidP="0017139D">
      <w:r>
        <w:separator/>
      </w:r>
    </w:p>
  </w:footnote>
  <w:footnote w:type="continuationSeparator" w:id="0">
    <w:p w14:paraId="6508CB80" w14:textId="77777777" w:rsidR="00AC7A13" w:rsidRDefault="00AC7A13" w:rsidP="0017139D">
      <w:r>
        <w:continuationSeparator/>
      </w:r>
    </w:p>
  </w:footnote>
  <w:footnote w:type="continuationNotice" w:id="1">
    <w:p w14:paraId="7FBB6EDE" w14:textId="77777777" w:rsidR="00AC7A13" w:rsidRDefault="00AC7A1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Header"/>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Header"/>
      <w:rPr>
        <w:noProof/>
      </w:rPr>
    </w:pPr>
  </w:p>
  <w:p w14:paraId="2E39A512" w14:textId="77777777" w:rsidR="00E30509" w:rsidRDefault="00E30509" w:rsidP="0017139D">
    <w:pPr>
      <w:pStyle w:val="Header"/>
      <w:rPr>
        <w:noProof/>
      </w:rPr>
    </w:pPr>
  </w:p>
  <w:p w14:paraId="2F9A9215" w14:textId="77777777" w:rsidR="00E30509" w:rsidRDefault="00E30509" w:rsidP="0017139D">
    <w:pPr>
      <w:pStyle w:val="Header"/>
      <w:rPr>
        <w:noProof/>
      </w:rPr>
    </w:pPr>
  </w:p>
  <w:p w14:paraId="1F6932C2" w14:textId="34F79448" w:rsidR="001056E8" w:rsidRPr="00E30509" w:rsidRDefault="00C8653E" w:rsidP="0017139D">
    <w:pPr>
      <w:pStyle w:val="Header"/>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0509" w:rsidRPr="00E30509">
      <w:rPr>
        <w:noProof/>
        <w:sz w:val="20"/>
        <w:szCs w:val="19"/>
      </w:rPr>
      <w:t xml:space="preserve">Informacja prasowa </w:t>
    </w:r>
    <w:r w:rsidR="00E30509" w:rsidRPr="00E30509">
      <w:rPr>
        <w:noProof/>
        <w:sz w:val="20"/>
        <w:szCs w:val="19"/>
      </w:rPr>
      <w:br/>
      <w:t>Doka GmbH</w:t>
    </w:r>
  </w:p>
  <w:p w14:paraId="21CCF1C1" w14:textId="77777777" w:rsidR="00BE1FD5" w:rsidRDefault="00BE1FD5" w:rsidP="001713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B655213"/>
    <w:multiLevelType w:val="multilevel"/>
    <w:tmpl w:val="56186896"/>
    <w:lvl w:ilvl="0">
      <w:start w:val="1"/>
      <w:numFmt w:val="bullet"/>
      <w:pStyle w:val="ListParagraph"/>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C50713B"/>
    <w:multiLevelType w:val="hybridMultilevel"/>
    <w:tmpl w:val="6FD0151A"/>
    <w:lvl w:ilvl="0" w:tplc="593262D4">
      <w:start w:val="1"/>
      <w:numFmt w:val="bullet"/>
      <w:lvlText w:val=""/>
      <w:lvlJc w:val="left"/>
      <w:pPr>
        <w:ind w:left="1004" w:hanging="360"/>
      </w:pPr>
      <w:rPr>
        <w:rFonts w:ascii="Symbol" w:hAnsi="Symbol" w:hint="default"/>
      </w:rPr>
    </w:lvl>
    <w:lvl w:ilvl="1" w:tplc="E1F27D2A">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4" w15:restartNumberingAfterBreak="0">
    <w:nsid w:val="52CE015E"/>
    <w:multiLevelType w:val="multilevel"/>
    <w:tmpl w:val="97865858"/>
    <w:lvl w:ilvl="0">
      <w:start w:val="1"/>
      <w:numFmt w:val="bullet"/>
      <w:lvlText w:val=""/>
      <w:lvlJc w:val="left"/>
      <w:pPr>
        <w:ind w:left="360" w:hanging="360"/>
      </w:pPr>
      <w:rPr>
        <w:rFonts w:ascii="Symbol" w:hAnsi="Symbol" w:hint="default"/>
        <w:b/>
        <w:i w:val="0"/>
        <w:sz w:val="22"/>
        <w:u w:val="single"/>
      </w:rPr>
    </w:lvl>
    <w:lvl w:ilvl="1">
      <w:start w:val="1"/>
      <w:numFmt w:val="decimal"/>
      <w:lvlText w:val="%1.%2"/>
      <w:lvlJc w:val="left"/>
      <w:pPr>
        <w:tabs>
          <w:tab w:val="num" w:pos="360"/>
        </w:tabs>
        <w:ind w:left="0" w:firstLine="0"/>
      </w:pPr>
      <w:rPr>
        <w:rFonts w:ascii="Arial" w:hAnsi="Arial" w:hint="default"/>
        <w:b/>
        <w:i w:val="0"/>
        <w:sz w:val="22"/>
      </w:rPr>
    </w:lvl>
    <w:lvl w:ilvl="2">
      <w:start w:val="1"/>
      <w:numFmt w:val="decimal"/>
      <w:lvlText w:val="%1.%2.%3"/>
      <w:lvlJc w:val="left"/>
      <w:pPr>
        <w:tabs>
          <w:tab w:val="num" w:pos="720"/>
        </w:tabs>
        <w:ind w:left="0" w:firstLine="0"/>
      </w:pPr>
      <w:rPr>
        <w:rFonts w:ascii="Arial" w:hAnsi="Arial" w:hint="default"/>
        <w:sz w:val="22"/>
        <w:u w:val="single"/>
      </w:rPr>
    </w:lvl>
    <w:lvl w:ilvl="3">
      <w:start w:val="1"/>
      <w:numFmt w:val="decimal"/>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56CC2AD2"/>
    <w:multiLevelType w:val="multilevel"/>
    <w:tmpl w:val="1EFCEC30"/>
    <w:numStyleLink w:val="ListemitAufzhlungszeichenDoka"/>
  </w:abstractNum>
  <w:abstractNum w:abstractNumId="26"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7" w15:restartNumberingAfterBreak="0">
    <w:nsid w:val="617101AF"/>
    <w:multiLevelType w:val="hybridMultilevel"/>
    <w:tmpl w:val="79D8AE38"/>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28"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7A403318"/>
    <w:multiLevelType w:val="hybridMultilevel"/>
    <w:tmpl w:val="BA52547A"/>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num w:numId="1" w16cid:durableId="1115714016">
    <w:abstractNumId w:val="33"/>
  </w:num>
  <w:num w:numId="2" w16cid:durableId="561671914">
    <w:abstractNumId w:val="8"/>
  </w:num>
  <w:num w:numId="3" w16cid:durableId="1460220428">
    <w:abstractNumId w:val="19"/>
  </w:num>
  <w:num w:numId="4" w16cid:durableId="1138841014">
    <w:abstractNumId w:val="9"/>
  </w:num>
  <w:num w:numId="5" w16cid:durableId="2138647503">
    <w:abstractNumId w:val="23"/>
  </w:num>
  <w:num w:numId="6" w16cid:durableId="1719670370">
    <w:abstractNumId w:val="13"/>
  </w:num>
  <w:num w:numId="7" w16cid:durableId="158615695">
    <w:abstractNumId w:val="15"/>
  </w:num>
  <w:num w:numId="8" w16cid:durableId="1150555531">
    <w:abstractNumId w:val="5"/>
  </w:num>
  <w:num w:numId="9" w16cid:durableId="1857111305">
    <w:abstractNumId w:val="22"/>
  </w:num>
  <w:num w:numId="10" w16cid:durableId="785269606">
    <w:abstractNumId w:val="12"/>
  </w:num>
  <w:num w:numId="11" w16cid:durableId="497355567">
    <w:abstractNumId w:val="34"/>
  </w:num>
  <w:num w:numId="12" w16cid:durableId="1834685522">
    <w:abstractNumId w:val="16"/>
  </w:num>
  <w:num w:numId="13" w16cid:durableId="1455561587">
    <w:abstractNumId w:val="0"/>
  </w:num>
  <w:num w:numId="14" w16cid:durableId="1207529479">
    <w:abstractNumId w:val="32"/>
  </w:num>
  <w:num w:numId="15" w16cid:durableId="1946499205">
    <w:abstractNumId w:val="29"/>
  </w:num>
  <w:num w:numId="16" w16cid:durableId="509875913">
    <w:abstractNumId w:val="18"/>
  </w:num>
  <w:num w:numId="17" w16cid:durableId="656150766">
    <w:abstractNumId w:val="2"/>
  </w:num>
  <w:num w:numId="18" w16cid:durableId="1553614310">
    <w:abstractNumId w:val="28"/>
  </w:num>
  <w:num w:numId="19" w16cid:durableId="202989465">
    <w:abstractNumId w:val="3"/>
  </w:num>
  <w:num w:numId="20" w16cid:durableId="1202521755">
    <w:abstractNumId w:val="26"/>
  </w:num>
  <w:num w:numId="21" w16cid:durableId="1872764207">
    <w:abstractNumId w:val="1"/>
  </w:num>
  <w:num w:numId="22" w16cid:durableId="1579174923">
    <w:abstractNumId w:val="7"/>
  </w:num>
  <w:num w:numId="23" w16cid:durableId="1054040490">
    <w:abstractNumId w:val="11"/>
  </w:num>
  <w:num w:numId="24" w16cid:durableId="1127162698">
    <w:abstractNumId w:val="20"/>
  </w:num>
  <w:num w:numId="25" w16cid:durableId="1378434881">
    <w:abstractNumId w:val="24"/>
  </w:num>
  <w:num w:numId="26" w16cid:durableId="1035273750">
    <w:abstractNumId w:val="10"/>
  </w:num>
  <w:num w:numId="27" w16cid:durableId="1647078789">
    <w:abstractNumId w:val="30"/>
  </w:num>
  <w:num w:numId="28" w16cid:durableId="1474716439">
    <w:abstractNumId w:val="31"/>
  </w:num>
  <w:num w:numId="29" w16cid:durableId="931546754">
    <w:abstractNumId w:val="17"/>
  </w:num>
  <w:num w:numId="30" w16cid:durableId="1749616392">
    <w:abstractNumId w:val="14"/>
  </w:num>
  <w:num w:numId="31" w16cid:durableId="15693294">
    <w:abstractNumId w:val="25"/>
  </w:num>
  <w:num w:numId="32" w16cid:durableId="1476409217">
    <w:abstractNumId w:val="4"/>
  </w:num>
  <w:num w:numId="33" w16cid:durableId="1073895578">
    <w:abstractNumId w:val="21"/>
  </w:num>
  <w:num w:numId="34" w16cid:durableId="861672065">
    <w:abstractNumId w:val="6"/>
  </w:num>
  <w:num w:numId="35" w16cid:durableId="1435318955">
    <w:abstractNumId w:val="35"/>
  </w:num>
  <w:num w:numId="36" w16cid:durableId="1929263279">
    <w:abstractNumId w:val="27"/>
  </w:num>
  <w:num w:numId="37" w16cid:durableId="874469849">
    <w:abstractNumId w:val="6"/>
    <w:lvlOverride w:ilvl="0">
      <w:lvl w:ilvl="0">
        <w:start w:val="1"/>
        <w:numFmt w:val="bullet"/>
        <w:pStyle w:val="ListParagraph"/>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5BA4"/>
    <w:rsid w:val="00005BA5"/>
    <w:rsid w:val="0001239A"/>
    <w:rsid w:val="00014ABD"/>
    <w:rsid w:val="00015612"/>
    <w:rsid w:val="00015F66"/>
    <w:rsid w:val="00016591"/>
    <w:rsid w:val="00025083"/>
    <w:rsid w:val="000251EE"/>
    <w:rsid w:val="00027172"/>
    <w:rsid w:val="00030363"/>
    <w:rsid w:val="000408A2"/>
    <w:rsid w:val="000457D7"/>
    <w:rsid w:val="00047CC2"/>
    <w:rsid w:val="00052701"/>
    <w:rsid w:val="0006146F"/>
    <w:rsid w:val="00062C8A"/>
    <w:rsid w:val="00066095"/>
    <w:rsid w:val="00072B49"/>
    <w:rsid w:val="00073AC8"/>
    <w:rsid w:val="00074165"/>
    <w:rsid w:val="00076DB5"/>
    <w:rsid w:val="000773D4"/>
    <w:rsid w:val="00091C42"/>
    <w:rsid w:val="000931C4"/>
    <w:rsid w:val="000A4782"/>
    <w:rsid w:val="000A4965"/>
    <w:rsid w:val="000A6BF4"/>
    <w:rsid w:val="000B2E1A"/>
    <w:rsid w:val="000B7ED1"/>
    <w:rsid w:val="000C09CF"/>
    <w:rsid w:val="000C0E0C"/>
    <w:rsid w:val="000C4181"/>
    <w:rsid w:val="000D0CDF"/>
    <w:rsid w:val="000D1F45"/>
    <w:rsid w:val="000D3FE3"/>
    <w:rsid w:val="000D4618"/>
    <w:rsid w:val="000F0A26"/>
    <w:rsid w:val="000F27D8"/>
    <w:rsid w:val="000F2860"/>
    <w:rsid w:val="000F4755"/>
    <w:rsid w:val="000F6CA7"/>
    <w:rsid w:val="00101154"/>
    <w:rsid w:val="001040BB"/>
    <w:rsid w:val="001056E8"/>
    <w:rsid w:val="00117325"/>
    <w:rsid w:val="00121825"/>
    <w:rsid w:val="001377E1"/>
    <w:rsid w:val="00141D03"/>
    <w:rsid w:val="00145700"/>
    <w:rsid w:val="0015009A"/>
    <w:rsid w:val="00150745"/>
    <w:rsid w:val="00151116"/>
    <w:rsid w:val="001529C9"/>
    <w:rsid w:val="00152F9F"/>
    <w:rsid w:val="00152FF5"/>
    <w:rsid w:val="001532FF"/>
    <w:rsid w:val="001550EB"/>
    <w:rsid w:val="00161368"/>
    <w:rsid w:val="001629CD"/>
    <w:rsid w:val="0017139D"/>
    <w:rsid w:val="0018280E"/>
    <w:rsid w:val="0018323F"/>
    <w:rsid w:val="00191504"/>
    <w:rsid w:val="00191F1C"/>
    <w:rsid w:val="00192422"/>
    <w:rsid w:val="00192844"/>
    <w:rsid w:val="0019341F"/>
    <w:rsid w:val="001974CA"/>
    <w:rsid w:val="001A0A85"/>
    <w:rsid w:val="001A3C69"/>
    <w:rsid w:val="001B24D6"/>
    <w:rsid w:val="001B66E8"/>
    <w:rsid w:val="001C2B26"/>
    <w:rsid w:val="001C4A18"/>
    <w:rsid w:val="001D1427"/>
    <w:rsid w:val="001D4D54"/>
    <w:rsid w:val="001D775D"/>
    <w:rsid w:val="001E625B"/>
    <w:rsid w:val="001F0607"/>
    <w:rsid w:val="001F4501"/>
    <w:rsid w:val="0020125E"/>
    <w:rsid w:val="002046D6"/>
    <w:rsid w:val="00206107"/>
    <w:rsid w:val="00211358"/>
    <w:rsid w:val="00212D77"/>
    <w:rsid w:val="002163C2"/>
    <w:rsid w:val="00217920"/>
    <w:rsid w:val="0022681D"/>
    <w:rsid w:val="0023241C"/>
    <w:rsid w:val="002349EA"/>
    <w:rsid w:val="00242973"/>
    <w:rsid w:val="0024357E"/>
    <w:rsid w:val="002518A2"/>
    <w:rsid w:val="00255D21"/>
    <w:rsid w:val="00255FAB"/>
    <w:rsid w:val="0026477A"/>
    <w:rsid w:val="00270768"/>
    <w:rsid w:val="00270AF3"/>
    <w:rsid w:val="00270D73"/>
    <w:rsid w:val="0028229F"/>
    <w:rsid w:val="00283734"/>
    <w:rsid w:val="002878DF"/>
    <w:rsid w:val="00290C64"/>
    <w:rsid w:val="00292958"/>
    <w:rsid w:val="002952EA"/>
    <w:rsid w:val="002955F7"/>
    <w:rsid w:val="002A0E48"/>
    <w:rsid w:val="002A560B"/>
    <w:rsid w:val="002A6293"/>
    <w:rsid w:val="002A6736"/>
    <w:rsid w:val="002B2887"/>
    <w:rsid w:val="002B7048"/>
    <w:rsid w:val="002B77BD"/>
    <w:rsid w:val="002C3B72"/>
    <w:rsid w:val="002C4E8E"/>
    <w:rsid w:val="002C79F1"/>
    <w:rsid w:val="002D187E"/>
    <w:rsid w:val="002D1CC4"/>
    <w:rsid w:val="002D4AC5"/>
    <w:rsid w:val="002E3C71"/>
    <w:rsid w:val="002E3CF6"/>
    <w:rsid w:val="002E5FC4"/>
    <w:rsid w:val="002F0538"/>
    <w:rsid w:val="002F4AAD"/>
    <w:rsid w:val="002F6989"/>
    <w:rsid w:val="0030061E"/>
    <w:rsid w:val="00316391"/>
    <w:rsid w:val="003211B1"/>
    <w:rsid w:val="003254C3"/>
    <w:rsid w:val="00325611"/>
    <w:rsid w:val="003362B8"/>
    <w:rsid w:val="003405B7"/>
    <w:rsid w:val="0034198A"/>
    <w:rsid w:val="003423CE"/>
    <w:rsid w:val="00371B67"/>
    <w:rsid w:val="003743DC"/>
    <w:rsid w:val="00375913"/>
    <w:rsid w:val="003764D7"/>
    <w:rsid w:val="00380A98"/>
    <w:rsid w:val="00383394"/>
    <w:rsid w:val="00386AD2"/>
    <w:rsid w:val="00393CDB"/>
    <w:rsid w:val="00394AD1"/>
    <w:rsid w:val="003A02EB"/>
    <w:rsid w:val="003A5B0C"/>
    <w:rsid w:val="003A79FC"/>
    <w:rsid w:val="003B3FCB"/>
    <w:rsid w:val="003D05B0"/>
    <w:rsid w:val="003E0944"/>
    <w:rsid w:val="003E1B7C"/>
    <w:rsid w:val="003E4C7C"/>
    <w:rsid w:val="003E57F3"/>
    <w:rsid w:val="003E679B"/>
    <w:rsid w:val="003E7C60"/>
    <w:rsid w:val="003F1085"/>
    <w:rsid w:val="003F2D41"/>
    <w:rsid w:val="00400F7A"/>
    <w:rsid w:val="00404214"/>
    <w:rsid w:val="00407D32"/>
    <w:rsid w:val="00410041"/>
    <w:rsid w:val="0041412A"/>
    <w:rsid w:val="00414531"/>
    <w:rsid w:val="00414722"/>
    <w:rsid w:val="004165BC"/>
    <w:rsid w:val="00417535"/>
    <w:rsid w:val="004235FA"/>
    <w:rsid w:val="00424EB9"/>
    <w:rsid w:val="004270A9"/>
    <w:rsid w:val="004361E6"/>
    <w:rsid w:val="00441F07"/>
    <w:rsid w:val="00455EFF"/>
    <w:rsid w:val="004615F8"/>
    <w:rsid w:val="00463017"/>
    <w:rsid w:val="004639B7"/>
    <w:rsid w:val="00463CD4"/>
    <w:rsid w:val="00474177"/>
    <w:rsid w:val="004758D0"/>
    <w:rsid w:val="0048181E"/>
    <w:rsid w:val="0048426A"/>
    <w:rsid w:val="00496FB8"/>
    <w:rsid w:val="004A0EF2"/>
    <w:rsid w:val="004A11B0"/>
    <w:rsid w:val="004B0024"/>
    <w:rsid w:val="004B6A1B"/>
    <w:rsid w:val="004C4EC0"/>
    <w:rsid w:val="004D19AE"/>
    <w:rsid w:val="004E01A8"/>
    <w:rsid w:val="004E5833"/>
    <w:rsid w:val="004E5EFD"/>
    <w:rsid w:val="004F0C47"/>
    <w:rsid w:val="004F742C"/>
    <w:rsid w:val="005015B8"/>
    <w:rsid w:val="00504F58"/>
    <w:rsid w:val="0051351A"/>
    <w:rsid w:val="00514C50"/>
    <w:rsid w:val="005151C6"/>
    <w:rsid w:val="0051534D"/>
    <w:rsid w:val="005164DE"/>
    <w:rsid w:val="00522770"/>
    <w:rsid w:val="00522D94"/>
    <w:rsid w:val="005257A0"/>
    <w:rsid w:val="00531302"/>
    <w:rsid w:val="00533B9D"/>
    <w:rsid w:val="00540BDE"/>
    <w:rsid w:val="00541415"/>
    <w:rsid w:val="005428D8"/>
    <w:rsid w:val="00553F2B"/>
    <w:rsid w:val="00557BB8"/>
    <w:rsid w:val="0056311B"/>
    <w:rsid w:val="00564AF1"/>
    <w:rsid w:val="005662E2"/>
    <w:rsid w:val="0057317B"/>
    <w:rsid w:val="00581996"/>
    <w:rsid w:val="0058311A"/>
    <w:rsid w:val="005873A6"/>
    <w:rsid w:val="005918D8"/>
    <w:rsid w:val="00594A33"/>
    <w:rsid w:val="005965EE"/>
    <w:rsid w:val="005B5F78"/>
    <w:rsid w:val="005C05EF"/>
    <w:rsid w:val="005C342A"/>
    <w:rsid w:val="005C4ED3"/>
    <w:rsid w:val="005D590E"/>
    <w:rsid w:val="005D7134"/>
    <w:rsid w:val="005E5759"/>
    <w:rsid w:val="005F4E67"/>
    <w:rsid w:val="00605ED4"/>
    <w:rsid w:val="00606FE2"/>
    <w:rsid w:val="00612739"/>
    <w:rsid w:val="006156D5"/>
    <w:rsid w:val="006174CA"/>
    <w:rsid w:val="00620960"/>
    <w:rsid w:val="0062650A"/>
    <w:rsid w:val="00626A22"/>
    <w:rsid w:val="00634362"/>
    <w:rsid w:val="00641955"/>
    <w:rsid w:val="006459F5"/>
    <w:rsid w:val="006542E6"/>
    <w:rsid w:val="006568C4"/>
    <w:rsid w:val="00673A41"/>
    <w:rsid w:val="006748FC"/>
    <w:rsid w:val="00676BB2"/>
    <w:rsid w:val="006930D3"/>
    <w:rsid w:val="006A4302"/>
    <w:rsid w:val="006A6577"/>
    <w:rsid w:val="006B3289"/>
    <w:rsid w:val="006B44CA"/>
    <w:rsid w:val="006B6F45"/>
    <w:rsid w:val="006C0CAA"/>
    <w:rsid w:val="006C2F12"/>
    <w:rsid w:val="006C5694"/>
    <w:rsid w:val="006D11DF"/>
    <w:rsid w:val="006D2F3F"/>
    <w:rsid w:val="006D4BCB"/>
    <w:rsid w:val="006D6ABF"/>
    <w:rsid w:val="006E0B7A"/>
    <w:rsid w:val="006E1201"/>
    <w:rsid w:val="006E2A20"/>
    <w:rsid w:val="006E5EFB"/>
    <w:rsid w:val="006E6209"/>
    <w:rsid w:val="006F03C8"/>
    <w:rsid w:val="006F4ED2"/>
    <w:rsid w:val="00700FC1"/>
    <w:rsid w:val="007107B6"/>
    <w:rsid w:val="0071165C"/>
    <w:rsid w:val="007248DB"/>
    <w:rsid w:val="00743D15"/>
    <w:rsid w:val="0074598C"/>
    <w:rsid w:val="00745B9A"/>
    <w:rsid w:val="007468BB"/>
    <w:rsid w:val="00754E98"/>
    <w:rsid w:val="007619EF"/>
    <w:rsid w:val="00765BFB"/>
    <w:rsid w:val="0077301A"/>
    <w:rsid w:val="00777B3C"/>
    <w:rsid w:val="00782A7A"/>
    <w:rsid w:val="007930F1"/>
    <w:rsid w:val="007A3402"/>
    <w:rsid w:val="007A407B"/>
    <w:rsid w:val="007A4A33"/>
    <w:rsid w:val="007B112B"/>
    <w:rsid w:val="007B27E3"/>
    <w:rsid w:val="007B36E6"/>
    <w:rsid w:val="007C1F7C"/>
    <w:rsid w:val="007C4F72"/>
    <w:rsid w:val="007D13FB"/>
    <w:rsid w:val="007D25CB"/>
    <w:rsid w:val="007D3940"/>
    <w:rsid w:val="007D3DF9"/>
    <w:rsid w:val="007D5743"/>
    <w:rsid w:val="007E023F"/>
    <w:rsid w:val="007E09C2"/>
    <w:rsid w:val="007E243A"/>
    <w:rsid w:val="007F1B5C"/>
    <w:rsid w:val="00802C3F"/>
    <w:rsid w:val="008052C8"/>
    <w:rsid w:val="008071E0"/>
    <w:rsid w:val="00807495"/>
    <w:rsid w:val="00807607"/>
    <w:rsid w:val="008122E0"/>
    <w:rsid w:val="008168B4"/>
    <w:rsid w:val="00826274"/>
    <w:rsid w:val="00841263"/>
    <w:rsid w:val="0084403B"/>
    <w:rsid w:val="0084602A"/>
    <w:rsid w:val="00853D71"/>
    <w:rsid w:val="00856656"/>
    <w:rsid w:val="00861C28"/>
    <w:rsid w:val="00862648"/>
    <w:rsid w:val="0087423F"/>
    <w:rsid w:val="008767BB"/>
    <w:rsid w:val="008850B1"/>
    <w:rsid w:val="0088590F"/>
    <w:rsid w:val="00891E5B"/>
    <w:rsid w:val="00892BD9"/>
    <w:rsid w:val="008938F0"/>
    <w:rsid w:val="00894E04"/>
    <w:rsid w:val="008A071C"/>
    <w:rsid w:val="008A557B"/>
    <w:rsid w:val="008B7FD4"/>
    <w:rsid w:val="008C24F7"/>
    <w:rsid w:val="008C3FD8"/>
    <w:rsid w:val="008C6746"/>
    <w:rsid w:val="008C7981"/>
    <w:rsid w:val="008D1D44"/>
    <w:rsid w:val="008D1E1D"/>
    <w:rsid w:val="008D3FB1"/>
    <w:rsid w:val="008E01B1"/>
    <w:rsid w:val="008E371D"/>
    <w:rsid w:val="008E4868"/>
    <w:rsid w:val="008E70B1"/>
    <w:rsid w:val="008E7902"/>
    <w:rsid w:val="008F43B5"/>
    <w:rsid w:val="009036B6"/>
    <w:rsid w:val="00904984"/>
    <w:rsid w:val="009059DD"/>
    <w:rsid w:val="0091326C"/>
    <w:rsid w:val="0091399C"/>
    <w:rsid w:val="009142E4"/>
    <w:rsid w:val="00916384"/>
    <w:rsid w:val="009249D5"/>
    <w:rsid w:val="00925429"/>
    <w:rsid w:val="0093020F"/>
    <w:rsid w:val="009355F1"/>
    <w:rsid w:val="009422AD"/>
    <w:rsid w:val="00946116"/>
    <w:rsid w:val="00947EF7"/>
    <w:rsid w:val="00950FA8"/>
    <w:rsid w:val="00952321"/>
    <w:rsid w:val="00955972"/>
    <w:rsid w:val="00955FDB"/>
    <w:rsid w:val="009641AB"/>
    <w:rsid w:val="00966815"/>
    <w:rsid w:val="00966E67"/>
    <w:rsid w:val="00967D09"/>
    <w:rsid w:val="00971C3F"/>
    <w:rsid w:val="00971E7C"/>
    <w:rsid w:val="00975006"/>
    <w:rsid w:val="009753D5"/>
    <w:rsid w:val="00980B19"/>
    <w:rsid w:val="009834DC"/>
    <w:rsid w:val="00992DAA"/>
    <w:rsid w:val="009A00A8"/>
    <w:rsid w:val="009A0EB6"/>
    <w:rsid w:val="009A1B3F"/>
    <w:rsid w:val="009A2A80"/>
    <w:rsid w:val="009A3E1E"/>
    <w:rsid w:val="009A5F8E"/>
    <w:rsid w:val="009B6A4B"/>
    <w:rsid w:val="009C575D"/>
    <w:rsid w:val="009D7F48"/>
    <w:rsid w:val="009E3BD4"/>
    <w:rsid w:val="009F2723"/>
    <w:rsid w:val="009F502C"/>
    <w:rsid w:val="009F51E2"/>
    <w:rsid w:val="009F5CF1"/>
    <w:rsid w:val="009F780B"/>
    <w:rsid w:val="00A0387C"/>
    <w:rsid w:val="00A129CC"/>
    <w:rsid w:val="00A17B43"/>
    <w:rsid w:val="00A17DD2"/>
    <w:rsid w:val="00A247B8"/>
    <w:rsid w:val="00A25681"/>
    <w:rsid w:val="00A262A3"/>
    <w:rsid w:val="00A37715"/>
    <w:rsid w:val="00A4043A"/>
    <w:rsid w:val="00A52778"/>
    <w:rsid w:val="00A62EEB"/>
    <w:rsid w:val="00A758AD"/>
    <w:rsid w:val="00A80792"/>
    <w:rsid w:val="00A80CDE"/>
    <w:rsid w:val="00A81A35"/>
    <w:rsid w:val="00A833FC"/>
    <w:rsid w:val="00A87858"/>
    <w:rsid w:val="00A914EE"/>
    <w:rsid w:val="00A957C5"/>
    <w:rsid w:val="00A960B1"/>
    <w:rsid w:val="00A9799B"/>
    <w:rsid w:val="00AA1120"/>
    <w:rsid w:val="00AA1DF7"/>
    <w:rsid w:val="00AA4BB9"/>
    <w:rsid w:val="00AA6AB7"/>
    <w:rsid w:val="00AB2794"/>
    <w:rsid w:val="00AB4CCF"/>
    <w:rsid w:val="00AB5699"/>
    <w:rsid w:val="00AC6A58"/>
    <w:rsid w:val="00AC73A0"/>
    <w:rsid w:val="00AC7A13"/>
    <w:rsid w:val="00AE02E0"/>
    <w:rsid w:val="00AE3D60"/>
    <w:rsid w:val="00AE68AC"/>
    <w:rsid w:val="00AF032B"/>
    <w:rsid w:val="00AF0FDF"/>
    <w:rsid w:val="00AF1E78"/>
    <w:rsid w:val="00AF4B4A"/>
    <w:rsid w:val="00AF7048"/>
    <w:rsid w:val="00AF7050"/>
    <w:rsid w:val="00B00BEB"/>
    <w:rsid w:val="00B03209"/>
    <w:rsid w:val="00B04F80"/>
    <w:rsid w:val="00B10489"/>
    <w:rsid w:val="00B15731"/>
    <w:rsid w:val="00B17C01"/>
    <w:rsid w:val="00B244FB"/>
    <w:rsid w:val="00B31243"/>
    <w:rsid w:val="00B3679E"/>
    <w:rsid w:val="00B3688C"/>
    <w:rsid w:val="00B43CC4"/>
    <w:rsid w:val="00B543EC"/>
    <w:rsid w:val="00B56D6D"/>
    <w:rsid w:val="00B75217"/>
    <w:rsid w:val="00B76CC4"/>
    <w:rsid w:val="00B81A4F"/>
    <w:rsid w:val="00B878D2"/>
    <w:rsid w:val="00B924BD"/>
    <w:rsid w:val="00BA38D4"/>
    <w:rsid w:val="00BA412F"/>
    <w:rsid w:val="00BA4A3F"/>
    <w:rsid w:val="00BA6027"/>
    <w:rsid w:val="00BA6DAF"/>
    <w:rsid w:val="00BB43CC"/>
    <w:rsid w:val="00BB5CC5"/>
    <w:rsid w:val="00BC0E47"/>
    <w:rsid w:val="00BC1DEB"/>
    <w:rsid w:val="00BD1A18"/>
    <w:rsid w:val="00BD3F3A"/>
    <w:rsid w:val="00BD6411"/>
    <w:rsid w:val="00BE1FD5"/>
    <w:rsid w:val="00BE6351"/>
    <w:rsid w:val="00BF3671"/>
    <w:rsid w:val="00BF4F0B"/>
    <w:rsid w:val="00BF53C0"/>
    <w:rsid w:val="00C0412F"/>
    <w:rsid w:val="00C07526"/>
    <w:rsid w:val="00C12815"/>
    <w:rsid w:val="00C261CC"/>
    <w:rsid w:val="00C3199D"/>
    <w:rsid w:val="00C31B65"/>
    <w:rsid w:val="00C3274D"/>
    <w:rsid w:val="00C43298"/>
    <w:rsid w:val="00C44299"/>
    <w:rsid w:val="00C53B41"/>
    <w:rsid w:val="00C54060"/>
    <w:rsid w:val="00C540FC"/>
    <w:rsid w:val="00C54DD9"/>
    <w:rsid w:val="00C573D9"/>
    <w:rsid w:val="00C6065C"/>
    <w:rsid w:val="00C700EB"/>
    <w:rsid w:val="00C74A6E"/>
    <w:rsid w:val="00C75711"/>
    <w:rsid w:val="00C76077"/>
    <w:rsid w:val="00C81769"/>
    <w:rsid w:val="00C82CDD"/>
    <w:rsid w:val="00C84193"/>
    <w:rsid w:val="00C846DE"/>
    <w:rsid w:val="00C8653E"/>
    <w:rsid w:val="00C8773F"/>
    <w:rsid w:val="00C87F73"/>
    <w:rsid w:val="00C969D7"/>
    <w:rsid w:val="00C97B3E"/>
    <w:rsid w:val="00CA269C"/>
    <w:rsid w:val="00CA3BC7"/>
    <w:rsid w:val="00CA4130"/>
    <w:rsid w:val="00CC3127"/>
    <w:rsid w:val="00CC6205"/>
    <w:rsid w:val="00CC6DAF"/>
    <w:rsid w:val="00CC7851"/>
    <w:rsid w:val="00CC78E2"/>
    <w:rsid w:val="00CD21F5"/>
    <w:rsid w:val="00CD561A"/>
    <w:rsid w:val="00CD7089"/>
    <w:rsid w:val="00CE716B"/>
    <w:rsid w:val="00CF0C49"/>
    <w:rsid w:val="00CF3205"/>
    <w:rsid w:val="00CF52D3"/>
    <w:rsid w:val="00D00C5B"/>
    <w:rsid w:val="00D13A4E"/>
    <w:rsid w:val="00D13D5D"/>
    <w:rsid w:val="00D16444"/>
    <w:rsid w:val="00D16F2B"/>
    <w:rsid w:val="00D2040B"/>
    <w:rsid w:val="00D21002"/>
    <w:rsid w:val="00D21CF2"/>
    <w:rsid w:val="00D2536C"/>
    <w:rsid w:val="00D260AF"/>
    <w:rsid w:val="00D35DAE"/>
    <w:rsid w:val="00D366AC"/>
    <w:rsid w:val="00D42D17"/>
    <w:rsid w:val="00D51B94"/>
    <w:rsid w:val="00D52DAB"/>
    <w:rsid w:val="00D53AF3"/>
    <w:rsid w:val="00D54F3D"/>
    <w:rsid w:val="00D5564E"/>
    <w:rsid w:val="00D5596D"/>
    <w:rsid w:val="00D64161"/>
    <w:rsid w:val="00D663D3"/>
    <w:rsid w:val="00D70E7C"/>
    <w:rsid w:val="00D70FDC"/>
    <w:rsid w:val="00D77625"/>
    <w:rsid w:val="00D7770E"/>
    <w:rsid w:val="00D8289B"/>
    <w:rsid w:val="00D86A01"/>
    <w:rsid w:val="00D9470E"/>
    <w:rsid w:val="00D95201"/>
    <w:rsid w:val="00DA3001"/>
    <w:rsid w:val="00DA459A"/>
    <w:rsid w:val="00DB06D8"/>
    <w:rsid w:val="00DB557B"/>
    <w:rsid w:val="00DB59D2"/>
    <w:rsid w:val="00DC2022"/>
    <w:rsid w:val="00DC30D3"/>
    <w:rsid w:val="00DC4426"/>
    <w:rsid w:val="00DD0AA3"/>
    <w:rsid w:val="00DD1433"/>
    <w:rsid w:val="00DE09B4"/>
    <w:rsid w:val="00DE1FDA"/>
    <w:rsid w:val="00DE2E10"/>
    <w:rsid w:val="00E01C63"/>
    <w:rsid w:val="00E0389B"/>
    <w:rsid w:val="00E1278A"/>
    <w:rsid w:val="00E131D2"/>
    <w:rsid w:val="00E24138"/>
    <w:rsid w:val="00E30509"/>
    <w:rsid w:val="00E42DE3"/>
    <w:rsid w:val="00E454A2"/>
    <w:rsid w:val="00E46FD1"/>
    <w:rsid w:val="00E51BBF"/>
    <w:rsid w:val="00E55757"/>
    <w:rsid w:val="00E72CDF"/>
    <w:rsid w:val="00E74BE3"/>
    <w:rsid w:val="00E75F94"/>
    <w:rsid w:val="00E80C5C"/>
    <w:rsid w:val="00E8133F"/>
    <w:rsid w:val="00E821B8"/>
    <w:rsid w:val="00E863D4"/>
    <w:rsid w:val="00E90D17"/>
    <w:rsid w:val="00E92FD5"/>
    <w:rsid w:val="00EA0280"/>
    <w:rsid w:val="00EA377C"/>
    <w:rsid w:val="00EA757D"/>
    <w:rsid w:val="00EC04D0"/>
    <w:rsid w:val="00EC140E"/>
    <w:rsid w:val="00EC544C"/>
    <w:rsid w:val="00EC6F11"/>
    <w:rsid w:val="00EC77A6"/>
    <w:rsid w:val="00EC7A4A"/>
    <w:rsid w:val="00ED11AA"/>
    <w:rsid w:val="00ED2E8D"/>
    <w:rsid w:val="00EE2716"/>
    <w:rsid w:val="00F01B8A"/>
    <w:rsid w:val="00F12941"/>
    <w:rsid w:val="00F14D8B"/>
    <w:rsid w:val="00F15F1C"/>
    <w:rsid w:val="00F162CE"/>
    <w:rsid w:val="00F20741"/>
    <w:rsid w:val="00F3224B"/>
    <w:rsid w:val="00F44C02"/>
    <w:rsid w:val="00F500C7"/>
    <w:rsid w:val="00F50BEE"/>
    <w:rsid w:val="00F5491C"/>
    <w:rsid w:val="00F6120D"/>
    <w:rsid w:val="00F74863"/>
    <w:rsid w:val="00F76C46"/>
    <w:rsid w:val="00F97455"/>
    <w:rsid w:val="00FA7083"/>
    <w:rsid w:val="00FB5539"/>
    <w:rsid w:val="00FB575D"/>
    <w:rsid w:val="00FC06EC"/>
    <w:rsid w:val="00FD2175"/>
    <w:rsid w:val="00FF0BC0"/>
    <w:rsid w:val="0A22783B"/>
    <w:rsid w:val="0E0FF771"/>
    <w:rsid w:val="0E4A8C05"/>
    <w:rsid w:val="176AEF46"/>
    <w:rsid w:val="19C7375C"/>
    <w:rsid w:val="1DF6F47A"/>
    <w:rsid w:val="2589FC3E"/>
    <w:rsid w:val="28CBF127"/>
    <w:rsid w:val="419E537C"/>
    <w:rsid w:val="45E1A245"/>
    <w:rsid w:val="506E3337"/>
    <w:rsid w:val="543074A0"/>
    <w:rsid w:val="588AE85A"/>
    <w:rsid w:val="6049E351"/>
    <w:rsid w:val="63C96ABF"/>
    <w:rsid w:val="6542EE90"/>
    <w:rsid w:val="66F53988"/>
    <w:rsid w:val="6E8038D6"/>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F8C38DB4-6F6D-4CFB-90CF-C79136980F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0509"/>
    <w:rPr>
      <w:rFonts w:ascii="Arial" w:hAnsi="Arial"/>
      <w:color w:val="000000"/>
      <w:sz w:val="22"/>
      <w:szCs w:val="24"/>
      <w:lang w:val="en-GB" w:eastAsia="en-US"/>
    </w:rPr>
  </w:style>
  <w:style w:type="paragraph" w:styleId="Heading1">
    <w:name w:val="heading 1"/>
    <w:aliases w:val="Mail header"/>
    <w:basedOn w:val="Normal"/>
    <w:next w:val="Normal"/>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Heading2">
    <w:name w:val="heading 2"/>
    <w:basedOn w:val="Heading1"/>
    <w:next w:val="Normal"/>
    <w:qFormat/>
    <w:rsid w:val="00AB2794"/>
    <w:pPr>
      <w:outlineLvl w:val="1"/>
    </w:pPr>
    <w:rPr>
      <w:rFonts w:ascii="Söhne" w:hAnsi="Söhne"/>
    </w:rPr>
  </w:style>
  <w:style w:type="paragraph" w:styleId="Heading3">
    <w:name w:val="heading 3"/>
    <w:basedOn w:val="Heading2"/>
    <w:next w:val="Normal"/>
    <w:qFormat/>
    <w:rsid w:val="00AB2794"/>
    <w:pPr>
      <w:outlineLvl w:val="2"/>
    </w:pPr>
    <w:rPr>
      <w:rFonts w:ascii="Söhne Halbfett" w:hAnsi="Söhne Halbfett"/>
      <w:color w:val="000000" w:themeColor="text1"/>
    </w:rPr>
  </w:style>
  <w:style w:type="paragraph" w:styleId="Heading4">
    <w:name w:val="heading 4"/>
    <w:basedOn w:val="Heading3"/>
    <w:next w:val="Normal"/>
    <w:qFormat/>
    <w:rsid w:val="00AB2794"/>
    <w:pPr>
      <w:outlineLvl w:val="3"/>
    </w:pPr>
    <w:rPr>
      <w:rFonts w:ascii="Söhne" w:hAnsi="Söhne"/>
    </w:rPr>
  </w:style>
  <w:style w:type="paragraph" w:styleId="Heading5">
    <w:name w:val="heading 5"/>
    <w:basedOn w:val="Heading4"/>
    <w:next w:val="Normal"/>
    <w:qFormat/>
    <w:rsid w:val="00AB2794"/>
    <w:pPr>
      <w:outlineLvl w:val="4"/>
    </w:pPr>
    <w:rPr>
      <w:rFonts w:ascii="Söhne Halbfett" w:hAnsi="Söhne Halbfett"/>
      <w:sz w:val="20"/>
    </w:rPr>
  </w:style>
  <w:style w:type="paragraph" w:styleId="Heading6">
    <w:name w:val="heading 6"/>
    <w:basedOn w:val="Heading5"/>
    <w:next w:val="Normal"/>
    <w:qFormat/>
    <w:rsid w:val="00AB2794"/>
    <w:pPr>
      <w:outlineLvl w:val="5"/>
    </w:pPr>
    <w:rPr>
      <w:rFonts w:ascii="Söhne" w:hAnsi="Söhne"/>
    </w:rPr>
  </w:style>
  <w:style w:type="paragraph" w:styleId="Heading7">
    <w:name w:val="heading 7"/>
    <w:basedOn w:val="Heading6"/>
    <w:next w:val="Normal"/>
    <w:qFormat/>
    <w:rsid w:val="00AB2794"/>
    <w:pPr>
      <w:outlineLvl w:val="6"/>
    </w:pPr>
    <w:rPr>
      <w:rFonts w:ascii="Söhne Halbfett" w:hAnsi="Söhne Halbfett"/>
      <w:sz w:val="17"/>
    </w:rPr>
  </w:style>
  <w:style w:type="paragraph" w:styleId="Heading8">
    <w:name w:val="heading 8"/>
    <w:basedOn w:val="Heading7"/>
    <w:next w:val="Normal"/>
    <w:qFormat/>
    <w:rsid w:val="00AB2794"/>
    <w:pPr>
      <w:outlineLvl w:val="7"/>
    </w:pPr>
    <w:rPr>
      <w:color w:val="1F497D" w:themeColor="text2"/>
    </w:rPr>
  </w:style>
  <w:style w:type="paragraph" w:styleId="Heading9">
    <w:name w:val="heading 9"/>
    <w:basedOn w:val="Heading8"/>
    <w:next w:val="Normal"/>
    <w:rsid w:val="00AB2794"/>
    <w:pPr>
      <w:outlineLvl w:val="8"/>
    </w:pPr>
    <w:rPr>
      <w:rFonts w:ascii="Söhne" w:hAnsi="Söh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Footer">
    <w:name w:val="foot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semiHidden/>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CommentTextChar">
    <w:name w:val="Comment Text Char"/>
    <w:basedOn w:val="DefaultParagraphFont"/>
    <w:link w:val="CommentText"/>
    <w:uiPriority w:val="99"/>
    <w:semiHidden/>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NoSpacing">
    <w:name w:val="No Spacing"/>
    <w:basedOn w:val="Normal"/>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Emphasis">
    <w:name w:val="Emphasis"/>
    <w:basedOn w:val="SubtleEmphasis"/>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Normal"/>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IntenseEmphasis">
    <w:name w:val="Intense Emphasis"/>
    <w:basedOn w:val="Emphasis"/>
    <w:uiPriority w:val="21"/>
    <w:qFormat/>
    <w:rsid w:val="006E6209"/>
    <w:rPr>
      <w:rFonts w:ascii="Söhne Halbfett" w:hAnsi="Söhne Halbfett"/>
    </w:rPr>
  </w:style>
  <w:style w:type="paragraph" w:customStyle="1" w:styleId="Flietext">
    <w:name w:val="Fließtext"/>
    <w:basedOn w:val="Normal"/>
    <w:uiPriority w:val="99"/>
    <w:rsid w:val="008E4868"/>
  </w:style>
  <w:style w:type="character" w:styleId="Strong">
    <w:name w:val="Strong"/>
    <w:basedOn w:val="IntenseEmphasis"/>
    <w:uiPriority w:val="22"/>
    <w:qFormat/>
    <w:rsid w:val="006E6209"/>
    <w:rPr>
      <w:rFonts w:ascii="Söhne Halbfett" w:hAnsi="Söhne Halbfett"/>
    </w:rPr>
  </w:style>
  <w:style w:type="paragraph" w:styleId="ListParagraph">
    <w:name w:val="List Paragraph"/>
    <w:basedOn w:val="Normal"/>
    <w:uiPriority w:val="34"/>
    <w:qFormat/>
    <w:rsid w:val="0017139D"/>
    <w:pPr>
      <w:numPr>
        <w:numId w:val="37"/>
      </w:numPr>
      <w:autoSpaceDE w:val="0"/>
      <w:autoSpaceDN w:val="0"/>
      <w:adjustRightInd w:val="0"/>
      <w:spacing w:line="281" w:lineRule="auto"/>
    </w:pPr>
    <w:rPr>
      <w:rFonts w:ascii="Söhne" w:hAnsi="Söhne" w:cs="Sohne-Buch"/>
      <w:color w:val="auto"/>
      <w:sz w:val="19"/>
      <w:szCs w:val="17"/>
      <w:lang w:eastAsia="de-DE"/>
    </w:rPr>
  </w:style>
  <w:style w:type="character" w:styleId="IntenseReference">
    <w:name w:val="Intense Reference"/>
    <w:basedOn w:val="SubtleReference"/>
    <w:uiPriority w:val="32"/>
    <w:qFormat/>
    <w:rsid w:val="001D4D54"/>
    <w:rPr>
      <w:rFonts w:ascii="Söhne Halbfett" w:hAnsi="Söhne Halbfett"/>
      <w:color w:val="595959" w:themeColor="text1" w:themeTint="A6"/>
      <w:sz w:val="12"/>
      <w:szCs w:val="12"/>
    </w:rPr>
  </w:style>
  <w:style w:type="paragraph" w:styleId="IntenseQuote">
    <w:name w:val="Intense Quote"/>
    <w:basedOn w:val="Quote"/>
    <w:next w:val="Normal"/>
    <w:link w:val="IntenseQuoteChar"/>
    <w:uiPriority w:val="30"/>
    <w:qFormat/>
    <w:rsid w:val="006E6209"/>
    <w:rPr>
      <w:i/>
      <w:iCs w:val="0"/>
    </w:rPr>
  </w:style>
  <w:style w:type="character" w:customStyle="1" w:styleId="IntenseQuoteChar">
    <w:name w:val="Intense Quote Char"/>
    <w:basedOn w:val="DefaultParagraphFont"/>
    <w:link w:val="IntenseQuote"/>
    <w:uiPriority w:val="30"/>
    <w:rsid w:val="006E6209"/>
    <w:rPr>
      <w:rFonts w:ascii="Söhne Halbfett" w:hAnsi="Söhne Halbfett" w:cs="Sohne-Buch"/>
      <w:i/>
      <w:color w:val="595959" w:themeColor="text1" w:themeTint="A6"/>
      <w:sz w:val="17"/>
      <w:szCs w:val="17"/>
      <w:lang w:val="en-GB"/>
    </w:rPr>
  </w:style>
  <w:style w:type="paragraph" w:styleId="Title">
    <w:name w:val="Title"/>
    <w:basedOn w:val="Heading1"/>
    <w:next w:val="Normal"/>
    <w:link w:val="TitleChar"/>
    <w:uiPriority w:val="10"/>
    <w:qFormat/>
    <w:rsid w:val="006E6209"/>
  </w:style>
  <w:style w:type="character" w:customStyle="1" w:styleId="TitleChar">
    <w:name w:val="Title Char"/>
    <w:basedOn w:val="DefaultParagraphFont"/>
    <w:link w:val="Title"/>
    <w:uiPriority w:val="10"/>
    <w:rsid w:val="006E6209"/>
    <w:rPr>
      <w:rFonts w:ascii="Söhne Halbfett" w:hAnsi="Söhne Halbfett" w:cs="Söhne"/>
      <w:color w:val="004588"/>
      <w:sz w:val="24"/>
      <w:szCs w:val="24"/>
      <w:lang w:val="en-GB"/>
    </w:rPr>
  </w:style>
  <w:style w:type="paragraph" w:styleId="Subtitle">
    <w:name w:val="Subtitle"/>
    <w:basedOn w:val="Normal"/>
    <w:next w:val="Normal"/>
    <w:link w:val="SubtitleChar"/>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SubtitleChar">
    <w:name w:val="Subtitle Char"/>
    <w:basedOn w:val="DefaultParagraphFont"/>
    <w:link w:val="Subtitle"/>
    <w:uiPriority w:val="11"/>
    <w:rsid w:val="006E6209"/>
    <w:rPr>
      <w:rFonts w:ascii="Söhne Halbfett" w:hAnsi="Söhne Halbfett" w:cs="Sohne-Buch"/>
      <w:sz w:val="17"/>
      <w:szCs w:val="17"/>
      <w:lang w:val="en-GB"/>
    </w:rPr>
  </w:style>
  <w:style w:type="character" w:styleId="SubtleEmphasis">
    <w:name w:val="Subtle Emphasis"/>
    <w:uiPriority w:val="19"/>
    <w:qFormat/>
    <w:rsid w:val="006E6209"/>
    <w:rPr>
      <w:rFonts w:ascii="Söhne Halbfett" w:hAnsi="Söhne Halbfett"/>
    </w:rPr>
  </w:style>
  <w:style w:type="paragraph" w:styleId="Quote">
    <w:name w:val="Quote"/>
    <w:basedOn w:val="Normal"/>
    <w:next w:val="Normal"/>
    <w:link w:val="QuoteChar"/>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QuoteChar">
    <w:name w:val="Quote Char"/>
    <w:basedOn w:val="DefaultParagraphFont"/>
    <w:link w:val="Quote"/>
    <w:uiPriority w:val="29"/>
    <w:rsid w:val="006E6209"/>
    <w:rPr>
      <w:rFonts w:ascii="Söhne Halbfett" w:hAnsi="Söhne Halbfett" w:cs="Sohne-Buch"/>
      <w:iCs/>
      <w:color w:val="595959" w:themeColor="text1" w:themeTint="A6"/>
      <w:sz w:val="17"/>
      <w:szCs w:val="17"/>
      <w:lang w:val="en-GB"/>
    </w:rPr>
  </w:style>
  <w:style w:type="character" w:styleId="SubtleReference">
    <w:name w:val="Subtle Reference"/>
    <w:uiPriority w:val="31"/>
    <w:qFormat/>
    <w:rsid w:val="001D4D54"/>
    <w:rPr>
      <w:color w:val="595959" w:themeColor="text1" w:themeTint="A6"/>
      <w:sz w:val="12"/>
      <w:szCs w:val="12"/>
    </w:rPr>
  </w:style>
  <w:style w:type="character" w:styleId="BookTitle">
    <w:name w:val="Book Title"/>
    <w:uiPriority w:val="33"/>
    <w:qFormat/>
    <w:rsid w:val="006E6209"/>
    <w:rPr>
      <w:rFonts w:ascii="Söhne Halbfett" w:hAnsi="Söhne Halbfett"/>
      <w:i/>
      <w:iCs/>
      <w:spacing w:val="5"/>
    </w:rPr>
  </w:style>
  <w:style w:type="character" w:customStyle="1" w:styleId="mandatory">
    <w:name w:val="mandatory"/>
    <w:basedOn w:val="DefaultParagraphFont"/>
    <w:rsid w:val="00E30509"/>
  </w:style>
  <w:style w:type="paragraph" w:styleId="NormalWeb">
    <w:name w:val="Normal (Web)"/>
    <w:basedOn w:val="Normal"/>
    <w:uiPriority w:val="99"/>
    <w:semiHidden/>
    <w:unhideWhenUsed/>
    <w:rsid w:val="003E57F3"/>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917179">
      <w:bodyDiv w:val="1"/>
      <w:marLeft w:val="0"/>
      <w:marRight w:val="0"/>
      <w:marTop w:val="0"/>
      <w:marBottom w:val="0"/>
      <w:divBdr>
        <w:top w:val="none" w:sz="0" w:space="0" w:color="auto"/>
        <w:left w:val="none" w:sz="0" w:space="0" w:color="auto"/>
        <w:bottom w:val="none" w:sz="0" w:space="0" w:color="auto"/>
        <w:right w:val="none" w:sz="0" w:space="0" w:color="auto"/>
      </w:divBdr>
    </w:div>
    <w:div w:id="260721978">
      <w:bodyDiv w:val="1"/>
      <w:marLeft w:val="0"/>
      <w:marRight w:val="0"/>
      <w:marTop w:val="0"/>
      <w:marBottom w:val="0"/>
      <w:divBdr>
        <w:top w:val="none" w:sz="0" w:space="0" w:color="auto"/>
        <w:left w:val="none" w:sz="0" w:space="0" w:color="auto"/>
        <w:bottom w:val="none" w:sz="0" w:space="0" w:color="auto"/>
        <w:right w:val="none" w:sz="0" w:space="0" w:color="auto"/>
      </w:divBdr>
    </w:div>
    <w:div w:id="267784012">
      <w:bodyDiv w:val="1"/>
      <w:marLeft w:val="0"/>
      <w:marRight w:val="0"/>
      <w:marTop w:val="0"/>
      <w:marBottom w:val="0"/>
      <w:divBdr>
        <w:top w:val="none" w:sz="0" w:space="0" w:color="auto"/>
        <w:left w:val="none" w:sz="0" w:space="0" w:color="auto"/>
        <w:bottom w:val="none" w:sz="0" w:space="0" w:color="auto"/>
        <w:right w:val="none" w:sz="0" w:space="0" w:color="auto"/>
      </w:divBdr>
    </w:div>
    <w:div w:id="346518320">
      <w:bodyDiv w:val="1"/>
      <w:marLeft w:val="0"/>
      <w:marRight w:val="0"/>
      <w:marTop w:val="0"/>
      <w:marBottom w:val="0"/>
      <w:divBdr>
        <w:top w:val="none" w:sz="0" w:space="0" w:color="auto"/>
        <w:left w:val="none" w:sz="0" w:space="0" w:color="auto"/>
        <w:bottom w:val="none" w:sz="0" w:space="0" w:color="auto"/>
        <w:right w:val="none" w:sz="0" w:space="0" w:color="auto"/>
      </w:divBdr>
    </w:div>
    <w:div w:id="614562603">
      <w:bodyDiv w:val="1"/>
      <w:marLeft w:val="0"/>
      <w:marRight w:val="0"/>
      <w:marTop w:val="0"/>
      <w:marBottom w:val="0"/>
      <w:divBdr>
        <w:top w:val="none" w:sz="0" w:space="0" w:color="auto"/>
        <w:left w:val="none" w:sz="0" w:space="0" w:color="auto"/>
        <w:bottom w:val="none" w:sz="0" w:space="0" w:color="auto"/>
        <w:right w:val="none" w:sz="0" w:space="0" w:color="auto"/>
      </w:divBdr>
    </w:div>
    <w:div w:id="620038920">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686370003">
      <w:bodyDiv w:val="1"/>
      <w:marLeft w:val="0"/>
      <w:marRight w:val="0"/>
      <w:marTop w:val="0"/>
      <w:marBottom w:val="0"/>
      <w:divBdr>
        <w:top w:val="none" w:sz="0" w:space="0" w:color="auto"/>
        <w:left w:val="none" w:sz="0" w:space="0" w:color="auto"/>
        <w:bottom w:val="none" w:sz="0" w:space="0" w:color="auto"/>
        <w:right w:val="none" w:sz="0" w:space="0" w:color="auto"/>
      </w:divBdr>
    </w:div>
    <w:div w:id="800732182">
      <w:bodyDiv w:val="1"/>
      <w:marLeft w:val="0"/>
      <w:marRight w:val="0"/>
      <w:marTop w:val="0"/>
      <w:marBottom w:val="0"/>
      <w:divBdr>
        <w:top w:val="none" w:sz="0" w:space="0" w:color="auto"/>
        <w:left w:val="none" w:sz="0" w:space="0" w:color="auto"/>
        <w:bottom w:val="none" w:sz="0" w:space="0" w:color="auto"/>
        <w:right w:val="none" w:sz="0" w:space="0" w:color="auto"/>
      </w:divBdr>
    </w:div>
    <w:div w:id="956982339">
      <w:bodyDiv w:val="1"/>
      <w:marLeft w:val="0"/>
      <w:marRight w:val="0"/>
      <w:marTop w:val="0"/>
      <w:marBottom w:val="0"/>
      <w:divBdr>
        <w:top w:val="none" w:sz="0" w:space="0" w:color="auto"/>
        <w:left w:val="none" w:sz="0" w:space="0" w:color="auto"/>
        <w:bottom w:val="none" w:sz="0" w:space="0" w:color="auto"/>
        <w:right w:val="none" w:sz="0" w:space="0" w:color="auto"/>
      </w:divBdr>
    </w:div>
    <w:div w:id="1747802973">
      <w:bodyDiv w:val="1"/>
      <w:marLeft w:val="0"/>
      <w:marRight w:val="0"/>
      <w:marTop w:val="0"/>
      <w:marBottom w:val="0"/>
      <w:divBdr>
        <w:top w:val="none" w:sz="0" w:space="0" w:color="auto"/>
        <w:left w:val="none" w:sz="0" w:space="0" w:color="auto"/>
        <w:bottom w:val="none" w:sz="0" w:space="0" w:color="auto"/>
        <w:right w:val="none" w:sz="0" w:space="0" w:color="auto"/>
      </w:divBdr>
    </w:div>
    <w:div w:id="1840194241">
      <w:bodyDiv w:val="1"/>
      <w:marLeft w:val="0"/>
      <w:marRight w:val="0"/>
      <w:marTop w:val="0"/>
      <w:marBottom w:val="0"/>
      <w:divBdr>
        <w:top w:val="none" w:sz="0" w:space="0" w:color="auto"/>
        <w:left w:val="none" w:sz="0" w:space="0" w:color="auto"/>
        <w:bottom w:val="none" w:sz="0" w:space="0" w:color="auto"/>
        <w:right w:val="none" w:sz="0" w:space="0" w:color="auto"/>
      </w:divBdr>
    </w:div>
    <w:div w:id="1863661918">
      <w:bodyDiv w:val="1"/>
      <w:marLeft w:val="0"/>
      <w:marRight w:val="0"/>
      <w:marTop w:val="0"/>
      <w:marBottom w:val="0"/>
      <w:divBdr>
        <w:top w:val="none" w:sz="0" w:space="0" w:color="auto"/>
        <w:left w:val="none" w:sz="0" w:space="0" w:color="auto"/>
        <w:bottom w:val="none" w:sz="0" w:space="0" w:color="auto"/>
        <w:right w:val="none" w:sz="0" w:space="0" w:color="auto"/>
      </w:divBdr>
    </w:div>
    <w:div w:id="1942835274">
      <w:bodyDiv w:val="1"/>
      <w:marLeft w:val="0"/>
      <w:marRight w:val="0"/>
      <w:marTop w:val="0"/>
      <w:marBottom w:val="0"/>
      <w:divBdr>
        <w:top w:val="none" w:sz="0" w:space="0" w:color="auto"/>
        <w:left w:val="none" w:sz="0" w:space="0" w:color="auto"/>
        <w:bottom w:val="none" w:sz="0" w:space="0" w:color="auto"/>
        <w:right w:val="none" w:sz="0" w:space="0" w:color="auto"/>
      </w:divBdr>
    </w:div>
    <w:div w:id="2075658220">
      <w:bodyDiv w:val="1"/>
      <w:marLeft w:val="0"/>
      <w:marRight w:val="0"/>
      <w:marTop w:val="0"/>
      <w:marBottom w:val="0"/>
      <w:divBdr>
        <w:top w:val="none" w:sz="0" w:space="0" w:color="auto"/>
        <w:left w:val="none" w:sz="0" w:space="0" w:color="auto"/>
        <w:bottom w:val="none" w:sz="0" w:space="0" w:color="auto"/>
        <w:right w:val="none" w:sz="0" w:space="0" w:color="auto"/>
      </w:divBdr>
    </w:div>
    <w:div w:id="2126146282">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5" ma:contentTypeDescription="Create a new document." ma:contentTypeScope="" ma:versionID="4d8ac1a647c7b8b3e5d59ab3af05b386">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b7048f3d6b476e1337d84f36258622d1"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2.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3.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4.xml><?xml version="1.0" encoding="utf-8"?>
<ds:datastoreItem xmlns:ds="http://schemas.openxmlformats.org/officeDocument/2006/customXml" ds:itemID="{361B42FD-BA97-4353-9E6A-0C462D5C67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4</Pages>
  <Words>673</Words>
  <Characters>3839</Characters>
  <Application>Microsoft Office Word</Application>
  <DocSecurity>0</DocSecurity>
  <Lines>31</Lines>
  <Paragraphs>9</Paragraphs>
  <ScaleCrop>false</ScaleCrop>
  <HeadingPairs>
    <vt:vector size="2" baseType="variant">
      <vt:variant>
        <vt:lpstr>Title</vt:lpstr>
      </vt:variant>
      <vt:variant>
        <vt:i4>1</vt:i4>
      </vt:variant>
    </vt:vector>
  </HeadingPairs>
  <TitlesOfParts>
    <vt:vector size="1" baseType="lpstr">
      <vt:lpstr>Briefvorlage nach AA DG- R1-MSD-0001 02 DEU</vt:lpstr>
    </vt:vector>
  </TitlesOfParts>
  <Company>Umdasch AG</Company>
  <LinksUpToDate>false</LinksUpToDate>
  <CharactersWithSpaces>4503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docId:4A33CE7D4DE96D53DB1867C3CBA55DE2</cp:keywords>
  <cp:lastModifiedBy>Orlowska Agata</cp:lastModifiedBy>
  <cp:revision>56</cp:revision>
  <cp:lastPrinted>2022-10-04T04:11:00Z</cp:lastPrinted>
  <dcterms:created xsi:type="dcterms:W3CDTF">2025-05-16T09:55:00Z</dcterms:created>
  <dcterms:modified xsi:type="dcterms:W3CDTF">2025-06-24T11:27:00Z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0x01010087F798E3838D2847A29F936FC1426931</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