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2E6" w:rsidRPr="00E066D8" w:rsidRDefault="001C52E6" w:rsidP="00AB72BC">
      <w:pPr>
        <w:spacing w:line="276" w:lineRule="auto"/>
        <w:rPr>
          <w:b/>
          <w:color w:val="auto"/>
          <w:sz w:val="32"/>
          <w:szCs w:val="32"/>
          <w:lang w:val="hr-HR"/>
        </w:rPr>
      </w:pPr>
      <w:r w:rsidRPr="00E066D8">
        <w:rPr>
          <w:b/>
          <w:color w:val="auto"/>
          <w:sz w:val="32"/>
          <w:szCs w:val="32"/>
          <w:lang w:val="hr-HR"/>
        </w:rPr>
        <w:t xml:space="preserve">Baku: Doka </w:t>
      </w:r>
      <w:proofErr w:type="spellStart"/>
      <w:r w:rsidRPr="00E066D8">
        <w:rPr>
          <w:b/>
          <w:color w:val="auto"/>
          <w:sz w:val="32"/>
          <w:szCs w:val="32"/>
          <w:lang w:val="hr-HR"/>
        </w:rPr>
        <w:t>know</w:t>
      </w:r>
      <w:proofErr w:type="spellEnd"/>
      <w:r w:rsidRPr="00E066D8">
        <w:rPr>
          <w:b/>
          <w:color w:val="auto"/>
          <w:sz w:val="32"/>
          <w:szCs w:val="32"/>
          <w:lang w:val="hr-HR"/>
        </w:rPr>
        <w:t>-how za luksuzan hotel sa 7 zvjezdica</w:t>
      </w:r>
    </w:p>
    <w:p w:rsidR="004C5EEB" w:rsidRPr="00561FBA" w:rsidRDefault="004C5EEB" w:rsidP="00AB72BC">
      <w:pPr>
        <w:spacing w:line="276" w:lineRule="auto"/>
        <w:rPr>
          <w:b/>
          <w:color w:val="auto"/>
          <w:sz w:val="10"/>
          <w:szCs w:val="10"/>
          <w:lang w:val="hr-HR"/>
        </w:rPr>
      </w:pPr>
    </w:p>
    <w:p w:rsidR="00D01B52" w:rsidRPr="00E066D8" w:rsidRDefault="00D01B52" w:rsidP="004C5EEB">
      <w:pPr>
        <w:rPr>
          <w:b/>
          <w:color w:val="auto"/>
          <w:lang w:val="hr-HR"/>
        </w:rPr>
      </w:pPr>
      <w:r w:rsidRPr="00E066D8">
        <w:rPr>
          <w:b/>
          <w:color w:val="auto"/>
          <w:lang w:val="hr-HR"/>
        </w:rPr>
        <w:t xml:space="preserve">U azerbajdžanskom glavnom gradu Baku trenutno se radi na izgradnji novog luksuznog hotela </w:t>
      </w:r>
      <w:proofErr w:type="spellStart"/>
      <w:r w:rsidRPr="00E066D8">
        <w:rPr>
          <w:b/>
          <w:color w:val="auto"/>
          <w:lang w:val="hr-HR"/>
        </w:rPr>
        <w:t>La</w:t>
      </w:r>
      <w:proofErr w:type="spellEnd"/>
      <w:r w:rsidRPr="00E066D8">
        <w:rPr>
          <w:b/>
          <w:color w:val="auto"/>
          <w:lang w:val="hr-HR"/>
        </w:rPr>
        <w:t xml:space="preserve"> Luna sa 7 zvjezdica.  Sklapanjem ovog posla u području visokogradnje Doka Grupa nastavlja </w:t>
      </w:r>
      <w:r w:rsidR="00E22E5F" w:rsidRPr="00E066D8">
        <w:rPr>
          <w:b/>
          <w:color w:val="auto"/>
          <w:lang w:val="hr-HR"/>
        </w:rPr>
        <w:t>svoje uspješno poslovanje</w:t>
      </w:r>
      <w:r w:rsidRPr="00E066D8">
        <w:rPr>
          <w:b/>
          <w:color w:val="auto"/>
          <w:lang w:val="hr-HR"/>
        </w:rPr>
        <w:t xml:space="preserve"> na Bliskom Istoku.</w:t>
      </w:r>
    </w:p>
    <w:p w:rsidR="00D23CE7" w:rsidRPr="00E066D8" w:rsidRDefault="00D23CE7" w:rsidP="00D23CE7">
      <w:pPr>
        <w:rPr>
          <w:color w:val="auto"/>
          <w:lang w:val="hr-HR"/>
        </w:rPr>
      </w:pPr>
    </w:p>
    <w:p w:rsidR="00AF6F80" w:rsidRPr="00E066D8" w:rsidRDefault="00AF6F80" w:rsidP="004C5EEB">
      <w:pPr>
        <w:rPr>
          <w:color w:val="auto"/>
          <w:lang w:val="hr-HR"/>
        </w:rPr>
      </w:pPr>
      <w:r w:rsidRPr="00E066D8">
        <w:rPr>
          <w:color w:val="auto"/>
          <w:lang w:val="hr-HR"/>
        </w:rPr>
        <w:t xml:space="preserve">Hotel </w:t>
      </w:r>
      <w:proofErr w:type="spellStart"/>
      <w:r w:rsidRPr="00E066D8">
        <w:rPr>
          <w:color w:val="auto"/>
          <w:lang w:val="hr-HR"/>
        </w:rPr>
        <w:t>La</w:t>
      </w:r>
      <w:proofErr w:type="spellEnd"/>
      <w:r w:rsidRPr="00E066D8">
        <w:rPr>
          <w:color w:val="auto"/>
          <w:lang w:val="hr-HR"/>
        </w:rPr>
        <w:t xml:space="preserve"> Luna, jednako kao i </w:t>
      </w:r>
      <w:r w:rsidR="008533D2">
        <w:rPr>
          <w:color w:val="auto"/>
          <w:lang w:val="hr-HR"/>
        </w:rPr>
        <w:t>ostale</w:t>
      </w:r>
      <w:r w:rsidRPr="00E066D8">
        <w:rPr>
          <w:color w:val="auto"/>
          <w:lang w:val="hr-HR"/>
        </w:rPr>
        <w:t xml:space="preserve"> građevine zaljeva </w:t>
      </w:r>
      <w:proofErr w:type="spellStart"/>
      <w:r w:rsidRPr="00E066D8">
        <w:rPr>
          <w:color w:val="auto"/>
          <w:lang w:val="hr-HR"/>
        </w:rPr>
        <w:t>Crescent</w:t>
      </w:r>
      <w:proofErr w:type="spellEnd"/>
      <w:r w:rsidRPr="00E066D8">
        <w:rPr>
          <w:color w:val="auto"/>
          <w:lang w:val="hr-HR"/>
        </w:rPr>
        <w:t xml:space="preserve"> Bay</w:t>
      </w:r>
      <w:r w:rsidR="00472FF4" w:rsidRPr="00E066D8">
        <w:rPr>
          <w:color w:val="auto"/>
          <w:lang w:val="hr-HR"/>
        </w:rPr>
        <w:t>, dati će posebno obilježje arhitektonskom krajoliku Azerb</w:t>
      </w:r>
      <w:r w:rsidR="00326BB4">
        <w:rPr>
          <w:color w:val="auto"/>
          <w:lang w:val="hr-HR"/>
        </w:rPr>
        <w:t>a</w:t>
      </w:r>
      <w:r w:rsidR="00472FF4" w:rsidRPr="00E066D8">
        <w:rPr>
          <w:color w:val="auto"/>
          <w:lang w:val="hr-HR"/>
        </w:rPr>
        <w:t xml:space="preserve">jdžana. </w:t>
      </w:r>
      <w:r w:rsidR="00100313" w:rsidRPr="00E066D8">
        <w:rPr>
          <w:color w:val="auto"/>
          <w:lang w:val="hr-HR"/>
        </w:rPr>
        <w:t>Izgradnja u</w:t>
      </w:r>
      <w:r w:rsidR="00597126" w:rsidRPr="00E066D8">
        <w:rPr>
          <w:color w:val="auto"/>
          <w:lang w:val="hr-HR"/>
        </w:rPr>
        <w:t>rbanističk</w:t>
      </w:r>
      <w:r w:rsidR="00100313" w:rsidRPr="00E066D8">
        <w:rPr>
          <w:color w:val="auto"/>
          <w:lang w:val="hr-HR"/>
        </w:rPr>
        <w:t>og</w:t>
      </w:r>
      <w:r w:rsidR="00597126" w:rsidRPr="00E066D8">
        <w:rPr>
          <w:color w:val="auto"/>
          <w:lang w:val="hr-HR"/>
        </w:rPr>
        <w:t xml:space="preserve"> projekt</w:t>
      </w:r>
      <w:r w:rsidR="00100313" w:rsidRPr="00E066D8">
        <w:rPr>
          <w:color w:val="auto"/>
          <w:lang w:val="hr-HR"/>
        </w:rPr>
        <w:t>a</w:t>
      </w:r>
      <w:r w:rsidR="00597126" w:rsidRPr="00E066D8">
        <w:rPr>
          <w:color w:val="auto"/>
          <w:lang w:val="hr-HR"/>
        </w:rPr>
        <w:t xml:space="preserve"> </w:t>
      </w:r>
      <w:proofErr w:type="spellStart"/>
      <w:r w:rsidR="00597126" w:rsidRPr="00E066D8">
        <w:rPr>
          <w:color w:val="auto"/>
          <w:lang w:val="hr-HR"/>
        </w:rPr>
        <w:t>Crescent</w:t>
      </w:r>
      <w:proofErr w:type="spellEnd"/>
      <w:r w:rsidR="00597126" w:rsidRPr="00E066D8">
        <w:rPr>
          <w:color w:val="auto"/>
          <w:lang w:val="hr-HR"/>
        </w:rPr>
        <w:t xml:space="preserve"> Bay</w:t>
      </w:r>
      <w:r w:rsidR="00100313" w:rsidRPr="00E066D8">
        <w:rPr>
          <w:color w:val="auto"/>
          <w:lang w:val="hr-HR"/>
        </w:rPr>
        <w:t xml:space="preserve"> ukupne površine 450.000 m</w:t>
      </w:r>
      <w:r w:rsidR="00100313" w:rsidRPr="00E066D8">
        <w:rPr>
          <w:color w:val="auto"/>
          <w:vertAlign w:val="superscript"/>
          <w:lang w:val="hr-HR"/>
        </w:rPr>
        <w:t>2</w:t>
      </w:r>
      <w:r w:rsidR="00597126" w:rsidRPr="00E066D8">
        <w:rPr>
          <w:color w:val="auto"/>
          <w:lang w:val="hr-HR"/>
        </w:rPr>
        <w:t xml:space="preserve"> </w:t>
      </w:r>
      <w:r w:rsidR="00100313" w:rsidRPr="00E066D8">
        <w:rPr>
          <w:color w:val="auto"/>
          <w:lang w:val="hr-HR"/>
        </w:rPr>
        <w:t>započeta je krajem 2009. na umjetno izrađenom otoku u  Kaspijskom moru. Ime „</w:t>
      </w:r>
      <w:proofErr w:type="spellStart"/>
      <w:r w:rsidR="00100313" w:rsidRPr="00E066D8">
        <w:rPr>
          <w:color w:val="auto"/>
          <w:lang w:val="hr-HR"/>
        </w:rPr>
        <w:t>Crescent</w:t>
      </w:r>
      <w:proofErr w:type="spellEnd"/>
      <w:r w:rsidR="00100313" w:rsidRPr="00E066D8">
        <w:rPr>
          <w:color w:val="auto"/>
          <w:lang w:val="hr-HR"/>
        </w:rPr>
        <w:t>“ (polumjesec) dobio je po specifičnoj hotelskoj građevini u obliku polumjeseca.</w:t>
      </w:r>
      <w:r w:rsidR="00C50406" w:rsidRPr="00E066D8">
        <w:rPr>
          <w:color w:val="auto"/>
          <w:lang w:val="hr-HR"/>
        </w:rPr>
        <w:t xml:space="preserve"> Uz luksuzni hotel </w:t>
      </w:r>
      <w:proofErr w:type="spellStart"/>
      <w:r w:rsidR="00C50406" w:rsidRPr="00E066D8">
        <w:rPr>
          <w:color w:val="auto"/>
          <w:lang w:val="hr-HR"/>
        </w:rPr>
        <w:t>La</w:t>
      </w:r>
      <w:proofErr w:type="spellEnd"/>
      <w:r w:rsidR="00C50406" w:rsidRPr="00E066D8">
        <w:rPr>
          <w:color w:val="auto"/>
          <w:lang w:val="hr-HR"/>
        </w:rPr>
        <w:t xml:space="preserve"> Luna površine 120.000 m</w:t>
      </w:r>
      <w:r w:rsidR="00C50406" w:rsidRPr="00E066D8">
        <w:rPr>
          <w:color w:val="auto"/>
          <w:vertAlign w:val="superscript"/>
          <w:lang w:val="hr-HR"/>
        </w:rPr>
        <w:t>2</w:t>
      </w:r>
      <w:r w:rsidR="00C50406" w:rsidRPr="00E066D8">
        <w:rPr>
          <w:color w:val="auto"/>
          <w:lang w:val="hr-HR"/>
        </w:rPr>
        <w:t>, ovaj građevinski projekt obuhvaća i poslovnu zgrad</w:t>
      </w:r>
      <w:r w:rsidR="00167CC3" w:rsidRPr="00E066D8">
        <w:rPr>
          <w:color w:val="auto"/>
          <w:lang w:val="hr-HR"/>
        </w:rPr>
        <w:t xml:space="preserve">u </w:t>
      </w:r>
      <w:proofErr w:type="spellStart"/>
      <w:r w:rsidR="00167CC3" w:rsidRPr="00E066D8">
        <w:rPr>
          <w:color w:val="auto"/>
          <w:lang w:val="hr-HR"/>
        </w:rPr>
        <w:t>Crescent</w:t>
      </w:r>
      <w:proofErr w:type="spellEnd"/>
      <w:r w:rsidR="00167CC3" w:rsidRPr="00E066D8">
        <w:rPr>
          <w:color w:val="auto"/>
          <w:lang w:val="hr-HR"/>
        </w:rPr>
        <w:t xml:space="preserve"> City te trgovačko-</w:t>
      </w:r>
      <w:r w:rsidR="00C50406" w:rsidRPr="00E066D8">
        <w:rPr>
          <w:color w:val="auto"/>
          <w:lang w:val="hr-HR"/>
        </w:rPr>
        <w:t xml:space="preserve">stambeni kompleks </w:t>
      </w:r>
      <w:proofErr w:type="spellStart"/>
      <w:r w:rsidR="00C50406" w:rsidRPr="00E066D8">
        <w:rPr>
          <w:color w:val="auto"/>
          <w:lang w:val="hr-HR"/>
        </w:rPr>
        <w:t>Crescent</w:t>
      </w:r>
      <w:proofErr w:type="spellEnd"/>
      <w:r w:rsidR="00C50406" w:rsidRPr="00E066D8">
        <w:rPr>
          <w:color w:val="auto"/>
          <w:lang w:val="hr-HR"/>
        </w:rPr>
        <w:t xml:space="preserve"> Place, čija je izgradnja već u završnoj fazi.</w:t>
      </w:r>
      <w:r w:rsidR="00167CC3" w:rsidRPr="00E066D8">
        <w:rPr>
          <w:color w:val="auto"/>
          <w:lang w:val="hr-HR"/>
        </w:rPr>
        <w:t xml:space="preserve"> Obje građevine uspješno su izvedene uz pomoć Doka oplatnih rješenja u </w:t>
      </w:r>
      <w:r w:rsidR="00A02648" w:rsidRPr="00E066D8">
        <w:rPr>
          <w:color w:val="auto"/>
          <w:lang w:val="hr-HR"/>
        </w:rPr>
        <w:t>periodu</w:t>
      </w:r>
      <w:r w:rsidR="00167CC3" w:rsidRPr="00E066D8">
        <w:rPr>
          <w:color w:val="auto"/>
          <w:lang w:val="hr-HR"/>
        </w:rPr>
        <w:t xml:space="preserve"> od 2013. do 2016.</w:t>
      </w:r>
    </w:p>
    <w:p w:rsidR="004C5EEB" w:rsidRPr="00E066D8" w:rsidRDefault="004C5EEB" w:rsidP="004C5EEB">
      <w:pPr>
        <w:rPr>
          <w:color w:val="auto"/>
          <w:lang w:val="hr-HR"/>
        </w:rPr>
      </w:pPr>
    </w:p>
    <w:p w:rsidR="006C596B" w:rsidRPr="00E066D8" w:rsidRDefault="006C596B" w:rsidP="004C5EEB">
      <w:pPr>
        <w:rPr>
          <w:color w:val="auto"/>
          <w:lang w:val="hr-HR"/>
        </w:rPr>
      </w:pPr>
      <w:proofErr w:type="spellStart"/>
      <w:r w:rsidRPr="00E066D8">
        <w:rPr>
          <w:color w:val="auto"/>
          <w:lang w:val="hr-HR"/>
        </w:rPr>
        <w:t>La</w:t>
      </w:r>
      <w:proofErr w:type="spellEnd"/>
      <w:r w:rsidRPr="00E066D8">
        <w:rPr>
          <w:color w:val="auto"/>
          <w:lang w:val="hr-HR"/>
        </w:rPr>
        <w:t xml:space="preserve"> luna – luksuzan hotel s 230 so</w:t>
      </w:r>
      <w:r w:rsidR="00A219E1" w:rsidRPr="00E066D8">
        <w:rPr>
          <w:color w:val="auto"/>
          <w:lang w:val="hr-HR"/>
        </w:rPr>
        <w:t>ba, 74 apartmana kao</w:t>
      </w:r>
      <w:r w:rsidR="00B65F21" w:rsidRPr="00E066D8">
        <w:rPr>
          <w:color w:val="auto"/>
          <w:lang w:val="hr-HR"/>
        </w:rPr>
        <w:t xml:space="preserve"> i</w:t>
      </w:r>
      <w:r w:rsidR="00A219E1" w:rsidRPr="00E066D8">
        <w:rPr>
          <w:color w:val="auto"/>
          <w:lang w:val="hr-HR"/>
        </w:rPr>
        <w:t xml:space="preserve"> 16</w:t>
      </w:r>
      <w:r w:rsidR="00B65F21" w:rsidRPr="00E066D8">
        <w:rPr>
          <w:color w:val="auto"/>
          <w:lang w:val="hr-HR"/>
        </w:rPr>
        <w:t xml:space="preserve"> vila, po svom će planiranom završetku krajem 2017. </w:t>
      </w:r>
      <w:r w:rsidR="008F7D86" w:rsidRPr="00E066D8">
        <w:rPr>
          <w:color w:val="auto"/>
          <w:lang w:val="hr-HR"/>
        </w:rPr>
        <w:t xml:space="preserve">pružati </w:t>
      </w:r>
      <w:r w:rsidR="00B65F21" w:rsidRPr="00E066D8">
        <w:rPr>
          <w:color w:val="auto"/>
          <w:lang w:val="hr-HR"/>
        </w:rPr>
        <w:t>prestižno mjesto za boravak u glavnom azerbajdžanskom gradu Bak</w:t>
      </w:r>
      <w:r w:rsidR="008F7D86" w:rsidRPr="00E066D8">
        <w:rPr>
          <w:color w:val="auto"/>
          <w:lang w:val="hr-HR"/>
        </w:rPr>
        <w:t xml:space="preserve">u. Cjelokupni koncept djelo je južnokorejskog arhitektonskog ureda </w:t>
      </w:r>
      <w:proofErr w:type="spellStart"/>
      <w:r w:rsidR="008F7D86" w:rsidRPr="00E066D8">
        <w:rPr>
          <w:color w:val="auto"/>
          <w:lang w:val="hr-HR"/>
        </w:rPr>
        <w:t>Heerim</w:t>
      </w:r>
      <w:proofErr w:type="spellEnd"/>
      <w:r w:rsidR="008F7D86" w:rsidRPr="00E066D8">
        <w:rPr>
          <w:color w:val="auto"/>
          <w:lang w:val="hr-HR"/>
        </w:rPr>
        <w:t xml:space="preserve"> </w:t>
      </w:r>
      <w:proofErr w:type="spellStart"/>
      <w:r w:rsidR="008F7D86" w:rsidRPr="00E066D8">
        <w:rPr>
          <w:color w:val="auto"/>
          <w:lang w:val="hr-HR"/>
        </w:rPr>
        <w:t>Architects</w:t>
      </w:r>
      <w:proofErr w:type="spellEnd"/>
      <w:r w:rsidR="008F7D86" w:rsidRPr="00E066D8">
        <w:rPr>
          <w:color w:val="auto"/>
          <w:lang w:val="hr-HR"/>
        </w:rPr>
        <w:t xml:space="preserve"> &amp; </w:t>
      </w:r>
      <w:proofErr w:type="spellStart"/>
      <w:r w:rsidR="008F7D86" w:rsidRPr="00E066D8">
        <w:rPr>
          <w:color w:val="auto"/>
          <w:lang w:val="hr-HR"/>
        </w:rPr>
        <w:t>Planners</w:t>
      </w:r>
      <w:proofErr w:type="spellEnd"/>
      <w:r w:rsidR="008F7D86" w:rsidRPr="00E066D8">
        <w:rPr>
          <w:color w:val="auto"/>
          <w:lang w:val="hr-HR"/>
        </w:rPr>
        <w:t xml:space="preserve">, dok je vlasnik projekta </w:t>
      </w:r>
      <w:proofErr w:type="spellStart"/>
      <w:r w:rsidR="008F7D86" w:rsidRPr="00E066D8">
        <w:rPr>
          <w:color w:val="auto"/>
          <w:lang w:val="hr-HR"/>
        </w:rPr>
        <w:t>Gilan</w:t>
      </w:r>
      <w:proofErr w:type="spellEnd"/>
      <w:r w:rsidR="008F7D86" w:rsidRPr="00E066D8">
        <w:rPr>
          <w:color w:val="auto"/>
          <w:lang w:val="hr-HR"/>
        </w:rPr>
        <w:t xml:space="preserve"> Holding iz Azerbajdžana.</w:t>
      </w:r>
    </w:p>
    <w:p w:rsidR="00D23CE7" w:rsidRPr="00E066D8" w:rsidRDefault="00D23CE7" w:rsidP="00D23CE7">
      <w:pPr>
        <w:spacing w:line="264" w:lineRule="auto"/>
        <w:rPr>
          <w:rFonts w:cs="Arial"/>
          <w:color w:val="auto"/>
          <w:szCs w:val="22"/>
          <w:lang w:val="hr-HR" w:eastAsia="de-AT"/>
        </w:rPr>
      </w:pPr>
    </w:p>
    <w:p w:rsidR="004C5EEB" w:rsidRPr="00E066D8" w:rsidRDefault="00A0382F" w:rsidP="004C5EEB">
      <w:pPr>
        <w:rPr>
          <w:b/>
          <w:color w:val="auto"/>
          <w:lang w:val="hr-HR"/>
        </w:rPr>
      </w:pPr>
      <w:r w:rsidRPr="00E066D8">
        <w:rPr>
          <w:b/>
          <w:color w:val="auto"/>
          <w:lang w:val="hr-HR"/>
        </w:rPr>
        <w:t>Brza gradnja unatoč ekstremnim vremenskim uvjetima</w:t>
      </w:r>
    </w:p>
    <w:p w:rsidR="004C5EEB" w:rsidRPr="00E066D8" w:rsidRDefault="004C5EEB" w:rsidP="004C5EEB">
      <w:pPr>
        <w:rPr>
          <w:color w:val="auto"/>
          <w:lang w:val="hr-HR"/>
        </w:rPr>
      </w:pPr>
      <w:r w:rsidRPr="00E066D8">
        <w:rPr>
          <w:color w:val="auto"/>
          <w:lang w:val="hr-HR"/>
        </w:rPr>
        <w:t xml:space="preserve">. </w:t>
      </w:r>
    </w:p>
    <w:p w:rsidR="005F0278" w:rsidRPr="00E066D8" w:rsidRDefault="005F0278" w:rsidP="004C5EEB">
      <w:pPr>
        <w:rPr>
          <w:color w:val="auto"/>
          <w:lang w:val="hr-HR"/>
        </w:rPr>
      </w:pPr>
      <w:r w:rsidRPr="00E066D8">
        <w:rPr>
          <w:color w:val="auto"/>
          <w:lang w:val="hr-HR"/>
        </w:rPr>
        <w:t>Izazovni vremenski uvjeti kao i jedinstveno arhitektonsko rješenje u obliku polumjeseca za</w:t>
      </w:r>
      <w:r w:rsidR="001276B7">
        <w:rPr>
          <w:color w:val="auto"/>
          <w:lang w:val="hr-HR"/>
        </w:rPr>
        <w:t>h</w:t>
      </w:r>
      <w:r w:rsidRPr="00E066D8">
        <w:rPr>
          <w:color w:val="auto"/>
          <w:lang w:val="hr-HR"/>
        </w:rPr>
        <w:t>t</w:t>
      </w:r>
      <w:r w:rsidR="008533D2">
        <w:rPr>
          <w:color w:val="auto"/>
          <w:lang w:val="hr-HR"/>
        </w:rPr>
        <w:t>i</w:t>
      </w:r>
      <w:r w:rsidRPr="00E066D8">
        <w:rPr>
          <w:color w:val="auto"/>
          <w:lang w:val="hr-HR"/>
        </w:rPr>
        <w:t xml:space="preserve">jevaju sigurna i odgovarajuća oplatna rješenja. </w:t>
      </w:r>
      <w:r w:rsidR="002D7A81" w:rsidRPr="00E066D8">
        <w:rPr>
          <w:color w:val="auto"/>
          <w:lang w:val="hr-HR"/>
        </w:rPr>
        <w:t xml:space="preserve">Upravo se iz ovih razloga građevinska tvrtka </w:t>
      </w:r>
      <w:proofErr w:type="spellStart"/>
      <w:r w:rsidR="002D7A81" w:rsidRPr="00E066D8">
        <w:rPr>
          <w:color w:val="auto"/>
          <w:lang w:val="hr-HR"/>
        </w:rPr>
        <w:t>İlk</w:t>
      </w:r>
      <w:proofErr w:type="spellEnd"/>
      <w:r w:rsidR="002D7A81" w:rsidRPr="00E066D8">
        <w:rPr>
          <w:color w:val="auto"/>
          <w:lang w:val="hr-HR"/>
        </w:rPr>
        <w:t xml:space="preserve"> </w:t>
      </w:r>
      <w:proofErr w:type="spellStart"/>
      <w:r w:rsidR="002D7A81" w:rsidRPr="00E066D8">
        <w:rPr>
          <w:color w:val="auto"/>
          <w:lang w:val="hr-HR"/>
        </w:rPr>
        <w:t>İnşaat</w:t>
      </w:r>
      <w:proofErr w:type="spellEnd"/>
      <w:r w:rsidR="002D7A81" w:rsidRPr="00E066D8">
        <w:rPr>
          <w:color w:val="auto"/>
          <w:lang w:val="hr-HR"/>
        </w:rPr>
        <w:t xml:space="preserve"> MMC već </w:t>
      </w:r>
      <w:r w:rsidR="006B462E" w:rsidRPr="00E066D8">
        <w:rPr>
          <w:color w:val="auto"/>
          <w:lang w:val="hr-HR"/>
        </w:rPr>
        <w:t xml:space="preserve">dugi </w:t>
      </w:r>
      <w:r w:rsidR="002D7A81" w:rsidRPr="00E066D8">
        <w:rPr>
          <w:color w:val="auto"/>
          <w:lang w:val="hr-HR"/>
        </w:rPr>
        <w:t xml:space="preserve">niz godina pouzdaje u oplatna rješenja i inženjerske usluge Doka </w:t>
      </w:r>
      <w:r w:rsidR="00FA587D" w:rsidRPr="00E066D8">
        <w:rPr>
          <w:color w:val="auto"/>
          <w:lang w:val="hr-HR"/>
        </w:rPr>
        <w:t>Gru</w:t>
      </w:r>
      <w:r w:rsidR="002D7A81" w:rsidRPr="00E066D8">
        <w:rPr>
          <w:color w:val="auto"/>
          <w:lang w:val="hr-HR"/>
        </w:rPr>
        <w:t>pe.</w:t>
      </w:r>
    </w:p>
    <w:p w:rsidR="004C5EEB" w:rsidRPr="00E066D8" w:rsidRDefault="004C5EEB" w:rsidP="004C5EEB">
      <w:pPr>
        <w:rPr>
          <w:color w:val="auto"/>
          <w:lang w:val="hr-HR"/>
        </w:rPr>
      </w:pPr>
    </w:p>
    <w:p w:rsidR="00F4493D" w:rsidRPr="00E066D8" w:rsidRDefault="002351D4" w:rsidP="004C5EEB">
      <w:pPr>
        <w:rPr>
          <w:color w:val="auto"/>
          <w:lang w:val="hr-HR"/>
        </w:rPr>
      </w:pPr>
      <w:r w:rsidRPr="00E066D8">
        <w:rPr>
          <w:color w:val="auto"/>
          <w:lang w:val="hr-HR"/>
        </w:rPr>
        <w:t xml:space="preserve">„Cijenimo Doku kao dugogodišnjeg i dugoročnog partnera. Osobito iz razloga što Doka svoju stručnost i </w:t>
      </w:r>
      <w:proofErr w:type="spellStart"/>
      <w:r w:rsidRPr="00E066D8">
        <w:rPr>
          <w:color w:val="auto"/>
          <w:lang w:val="hr-HR"/>
        </w:rPr>
        <w:t>know</w:t>
      </w:r>
      <w:proofErr w:type="spellEnd"/>
      <w:r w:rsidRPr="00E066D8">
        <w:rPr>
          <w:color w:val="auto"/>
          <w:lang w:val="hr-HR"/>
        </w:rPr>
        <w:t xml:space="preserve"> –how unosi u svaki </w:t>
      </w:r>
      <w:r w:rsidR="00B172BF" w:rsidRPr="00E066D8">
        <w:rPr>
          <w:color w:val="auto"/>
          <w:lang w:val="hr-HR"/>
        </w:rPr>
        <w:t>projek</w:t>
      </w:r>
      <w:r w:rsidRPr="00E066D8">
        <w:rPr>
          <w:color w:val="auto"/>
          <w:lang w:val="hr-HR"/>
        </w:rPr>
        <w:t xml:space="preserve">t, ali i zbog financijske prednosti koju sa sobom nosi brži i sigurniji rad </w:t>
      </w:r>
      <w:r w:rsidR="00B172BF" w:rsidRPr="00E066D8">
        <w:rPr>
          <w:color w:val="auto"/>
          <w:lang w:val="hr-HR"/>
        </w:rPr>
        <w:t>s</w:t>
      </w:r>
      <w:r w:rsidRPr="00E066D8">
        <w:rPr>
          <w:color w:val="auto"/>
          <w:lang w:val="hr-HR"/>
        </w:rPr>
        <w:t xml:space="preserve"> Doka proizvod</w:t>
      </w:r>
      <w:r w:rsidR="00B172BF" w:rsidRPr="00E066D8">
        <w:rPr>
          <w:color w:val="auto"/>
          <w:lang w:val="hr-HR"/>
        </w:rPr>
        <w:t>ima</w:t>
      </w:r>
      <w:r w:rsidRPr="00E066D8">
        <w:rPr>
          <w:color w:val="auto"/>
          <w:lang w:val="hr-HR"/>
        </w:rPr>
        <w:t xml:space="preserve">” rekao je </w:t>
      </w:r>
      <w:proofErr w:type="spellStart"/>
      <w:r w:rsidRPr="00E066D8">
        <w:rPr>
          <w:color w:val="auto"/>
          <w:lang w:val="hr-HR"/>
        </w:rPr>
        <w:t>Mert</w:t>
      </w:r>
      <w:proofErr w:type="spellEnd"/>
      <w:r w:rsidRPr="00E066D8">
        <w:rPr>
          <w:color w:val="auto"/>
          <w:lang w:val="hr-HR"/>
        </w:rPr>
        <w:t xml:space="preserve"> </w:t>
      </w:r>
      <w:proofErr w:type="spellStart"/>
      <w:r w:rsidRPr="00E066D8">
        <w:rPr>
          <w:color w:val="auto"/>
          <w:lang w:val="hr-HR"/>
        </w:rPr>
        <w:t>Ersoy</w:t>
      </w:r>
      <w:proofErr w:type="spellEnd"/>
      <w:r w:rsidRPr="00E066D8">
        <w:rPr>
          <w:color w:val="auto"/>
          <w:lang w:val="hr-HR"/>
        </w:rPr>
        <w:t xml:space="preserve">, voditelj projekta tvrtke </w:t>
      </w:r>
      <w:proofErr w:type="spellStart"/>
      <w:r w:rsidRPr="00E066D8">
        <w:rPr>
          <w:color w:val="auto"/>
          <w:lang w:val="hr-HR"/>
        </w:rPr>
        <w:t>İlk</w:t>
      </w:r>
      <w:proofErr w:type="spellEnd"/>
      <w:r w:rsidRPr="00E066D8">
        <w:rPr>
          <w:color w:val="auto"/>
          <w:lang w:val="hr-HR"/>
        </w:rPr>
        <w:t xml:space="preserve"> </w:t>
      </w:r>
      <w:proofErr w:type="spellStart"/>
      <w:r w:rsidRPr="00E066D8">
        <w:rPr>
          <w:color w:val="auto"/>
          <w:lang w:val="hr-HR"/>
        </w:rPr>
        <w:t>İnşaat</w:t>
      </w:r>
      <w:proofErr w:type="spellEnd"/>
      <w:r w:rsidRPr="00E066D8">
        <w:rPr>
          <w:color w:val="auto"/>
          <w:lang w:val="hr-HR"/>
        </w:rPr>
        <w:t xml:space="preserve"> MMC.</w:t>
      </w:r>
    </w:p>
    <w:p w:rsidR="004C5EEB" w:rsidRPr="00E066D8" w:rsidRDefault="004C5EEB" w:rsidP="004C5EEB">
      <w:pPr>
        <w:rPr>
          <w:b/>
          <w:color w:val="auto"/>
          <w:lang w:val="hr-HR"/>
        </w:rPr>
      </w:pPr>
    </w:p>
    <w:p w:rsidR="004C5EEB" w:rsidRPr="00E066D8" w:rsidRDefault="00CA01FC" w:rsidP="004C5EEB">
      <w:pPr>
        <w:rPr>
          <w:color w:val="auto"/>
          <w:lang w:val="hr-HR"/>
        </w:rPr>
      </w:pPr>
      <w:r w:rsidRPr="00E066D8">
        <w:rPr>
          <w:color w:val="auto"/>
          <w:lang w:val="hr-HR"/>
        </w:rPr>
        <w:t>Vjetar brzine od preko 80 km/h, što može potrajati i po nek</w:t>
      </w:r>
      <w:r w:rsidR="003514B7" w:rsidRPr="00E066D8">
        <w:rPr>
          <w:color w:val="auto"/>
          <w:lang w:val="hr-HR"/>
        </w:rPr>
        <w:t>oliko dana, otežava primjenu dizalice na</w:t>
      </w:r>
      <w:r w:rsidR="00BB600D" w:rsidRPr="00E066D8">
        <w:rPr>
          <w:color w:val="auto"/>
          <w:lang w:val="hr-HR"/>
        </w:rPr>
        <w:t xml:space="preserve"> velikim visinama. To je osobito slučaj kod izgradnje hotela </w:t>
      </w:r>
      <w:proofErr w:type="spellStart"/>
      <w:r w:rsidR="00BB600D" w:rsidRPr="00E066D8">
        <w:rPr>
          <w:color w:val="auto"/>
          <w:lang w:val="hr-HR"/>
        </w:rPr>
        <w:t>La</w:t>
      </w:r>
      <w:proofErr w:type="spellEnd"/>
      <w:r w:rsidR="00BB600D" w:rsidRPr="00E066D8">
        <w:rPr>
          <w:color w:val="auto"/>
          <w:lang w:val="hr-HR"/>
        </w:rPr>
        <w:t xml:space="preserve"> Luna. Upravo se iz tog razloga izvođač radova odlučio na primjenu Doka sustava </w:t>
      </w:r>
      <w:proofErr w:type="spellStart"/>
      <w:r w:rsidR="00BB600D" w:rsidRPr="00E066D8">
        <w:rPr>
          <w:color w:val="auto"/>
          <w:lang w:val="hr-HR"/>
        </w:rPr>
        <w:t>samopenjajuće</w:t>
      </w:r>
      <w:proofErr w:type="spellEnd"/>
      <w:r w:rsidR="00BB600D" w:rsidRPr="00E066D8">
        <w:rPr>
          <w:color w:val="auto"/>
          <w:lang w:val="hr-HR"/>
        </w:rPr>
        <w:t xml:space="preserve"> oplate SKE50 plus i SKE100 plus, koji i kod ekstremnih vanjskih uvjeta garantiraju nesmetan tijek gradnje.</w:t>
      </w:r>
    </w:p>
    <w:p w:rsidR="00CA01FC" w:rsidRPr="00E066D8" w:rsidRDefault="00CA01FC" w:rsidP="004C5EEB">
      <w:pPr>
        <w:rPr>
          <w:color w:val="auto"/>
          <w:lang w:val="hr-HR"/>
        </w:rPr>
      </w:pPr>
    </w:p>
    <w:p w:rsidR="00116035" w:rsidRPr="00E066D8" w:rsidRDefault="00116035" w:rsidP="004C5EEB">
      <w:pPr>
        <w:rPr>
          <w:color w:val="auto"/>
          <w:lang w:val="hr-HR"/>
        </w:rPr>
      </w:pPr>
      <w:r w:rsidRPr="00E066D8">
        <w:rPr>
          <w:color w:val="auto"/>
          <w:lang w:val="hr-HR"/>
        </w:rPr>
        <w:t xml:space="preserve">Kako bi se osigurao optimalan tijek gradnje, Doka inženjeri su preporučili primjenu automata </w:t>
      </w:r>
      <w:proofErr w:type="spellStart"/>
      <w:r w:rsidRPr="00E066D8">
        <w:rPr>
          <w:color w:val="auto"/>
          <w:lang w:val="hr-HR"/>
        </w:rPr>
        <w:t>samopenjajuće</w:t>
      </w:r>
      <w:proofErr w:type="spellEnd"/>
      <w:r w:rsidRPr="00E066D8">
        <w:rPr>
          <w:color w:val="auto"/>
          <w:lang w:val="hr-HR"/>
        </w:rPr>
        <w:t xml:space="preserve"> oplate, što je imalo izuzetno pozitivan utjecaj na brzinu gradnje </w:t>
      </w:r>
      <w:r w:rsidR="001276B7">
        <w:rPr>
          <w:color w:val="auto"/>
          <w:lang w:val="hr-HR"/>
        </w:rPr>
        <w:t xml:space="preserve">koja je tako </w:t>
      </w:r>
      <w:r w:rsidRPr="00E066D8">
        <w:rPr>
          <w:color w:val="auto"/>
          <w:lang w:val="hr-HR"/>
        </w:rPr>
        <w:t xml:space="preserve"> povećana s planirane 3 etaže na ukupno 5 etaža mjesečno. </w:t>
      </w:r>
      <w:proofErr w:type="spellStart"/>
      <w:r w:rsidRPr="00E066D8">
        <w:rPr>
          <w:color w:val="auto"/>
          <w:lang w:val="hr-HR"/>
        </w:rPr>
        <w:t>Oplaćivanje</w:t>
      </w:r>
      <w:proofErr w:type="spellEnd"/>
      <w:r w:rsidRPr="00E066D8">
        <w:rPr>
          <w:color w:val="auto"/>
          <w:lang w:val="hr-HR"/>
        </w:rPr>
        <w:t xml:space="preserve"> građevinske jezgre hotela </w:t>
      </w:r>
      <w:proofErr w:type="spellStart"/>
      <w:r w:rsidRPr="00E066D8">
        <w:rPr>
          <w:color w:val="auto"/>
          <w:lang w:val="hr-HR"/>
        </w:rPr>
        <w:t>La</w:t>
      </w:r>
      <w:proofErr w:type="spellEnd"/>
      <w:r w:rsidRPr="00E066D8">
        <w:rPr>
          <w:color w:val="auto"/>
          <w:lang w:val="hr-HR"/>
        </w:rPr>
        <w:t xml:space="preserve"> Luna izvodi se u kombinaciji </w:t>
      </w:r>
      <w:proofErr w:type="spellStart"/>
      <w:r w:rsidRPr="00E066D8">
        <w:rPr>
          <w:color w:val="auto"/>
          <w:lang w:val="hr-HR"/>
        </w:rPr>
        <w:t>samopenjajućih</w:t>
      </w:r>
      <w:proofErr w:type="spellEnd"/>
      <w:r w:rsidRPr="00E066D8">
        <w:rPr>
          <w:color w:val="auto"/>
          <w:lang w:val="hr-HR"/>
        </w:rPr>
        <w:t xml:space="preserve"> oplata SKE50 plus i SKE100 plus uz potpunu hidrauličku podršku. Automati </w:t>
      </w:r>
      <w:proofErr w:type="spellStart"/>
      <w:r w:rsidRPr="00E066D8">
        <w:rPr>
          <w:color w:val="auto"/>
          <w:lang w:val="hr-HR"/>
        </w:rPr>
        <w:t>samopenjajuće</w:t>
      </w:r>
      <w:proofErr w:type="spellEnd"/>
      <w:r w:rsidRPr="00E066D8">
        <w:rPr>
          <w:color w:val="auto"/>
          <w:lang w:val="hr-HR"/>
        </w:rPr>
        <w:t xml:space="preserve"> oplate premještaju velike radne platforme kat po kat u visinu.</w:t>
      </w:r>
      <w:r w:rsidR="00246FEE" w:rsidRPr="00E066D8">
        <w:rPr>
          <w:color w:val="auto"/>
          <w:lang w:val="hr-HR"/>
        </w:rPr>
        <w:t xml:space="preserve"> To ne samo </w:t>
      </w:r>
      <w:r w:rsidR="001276B7">
        <w:rPr>
          <w:color w:val="auto"/>
          <w:lang w:val="hr-HR"/>
        </w:rPr>
        <w:t>što</w:t>
      </w:r>
      <w:r w:rsidR="00246FEE" w:rsidRPr="00E066D8">
        <w:rPr>
          <w:color w:val="auto"/>
          <w:lang w:val="hr-HR"/>
        </w:rPr>
        <w:t xml:space="preserve"> reducira visoke troškove primjene dizalice, već štedi i na radnoj snazi pa time i znatno utječe na smanjenje </w:t>
      </w:r>
      <w:r w:rsidR="00B448F3" w:rsidRPr="00E066D8">
        <w:rPr>
          <w:color w:val="auto"/>
          <w:lang w:val="hr-HR"/>
        </w:rPr>
        <w:t xml:space="preserve">predviđenih </w:t>
      </w:r>
      <w:r w:rsidR="00246FEE" w:rsidRPr="00E066D8">
        <w:rPr>
          <w:color w:val="auto"/>
          <w:lang w:val="hr-HR"/>
        </w:rPr>
        <w:t>fiksnih troškova.</w:t>
      </w:r>
      <w:r w:rsidR="00B448F3" w:rsidRPr="00E066D8">
        <w:rPr>
          <w:color w:val="auto"/>
          <w:lang w:val="hr-HR"/>
        </w:rPr>
        <w:t xml:space="preserve"> </w:t>
      </w:r>
      <w:proofErr w:type="spellStart"/>
      <w:r w:rsidR="00B448F3" w:rsidRPr="00E066D8">
        <w:rPr>
          <w:color w:val="auto"/>
          <w:lang w:val="hr-HR"/>
        </w:rPr>
        <w:t>Samopenjajući</w:t>
      </w:r>
      <w:proofErr w:type="spellEnd"/>
      <w:r w:rsidR="00B448F3" w:rsidRPr="00E066D8">
        <w:rPr>
          <w:color w:val="auto"/>
          <w:lang w:val="hr-HR"/>
        </w:rPr>
        <w:t xml:space="preserve"> oplatni sustavi ujedno ispunjavaju</w:t>
      </w:r>
      <w:r w:rsidR="00E52EC2" w:rsidRPr="00E066D8">
        <w:rPr>
          <w:color w:val="auto"/>
          <w:lang w:val="hr-HR"/>
        </w:rPr>
        <w:t xml:space="preserve"> i</w:t>
      </w:r>
      <w:r w:rsidR="00B448F3" w:rsidRPr="00E066D8">
        <w:rPr>
          <w:color w:val="auto"/>
          <w:lang w:val="hr-HR"/>
        </w:rPr>
        <w:t xml:space="preserve"> visoke sigurnosne standarde.</w:t>
      </w:r>
    </w:p>
    <w:p w:rsidR="00BB600D" w:rsidRPr="00E066D8" w:rsidRDefault="00BB600D" w:rsidP="004C5EEB">
      <w:pPr>
        <w:rPr>
          <w:color w:val="auto"/>
          <w:lang w:val="hr-HR"/>
        </w:rPr>
      </w:pPr>
    </w:p>
    <w:p w:rsidR="00BB600D" w:rsidRPr="00E066D8" w:rsidRDefault="00BB600D" w:rsidP="004C5EEB">
      <w:pPr>
        <w:rPr>
          <w:color w:val="auto"/>
          <w:lang w:val="hr-HR"/>
        </w:rPr>
      </w:pPr>
    </w:p>
    <w:p w:rsidR="004C5EEB" w:rsidRPr="00E066D8" w:rsidRDefault="004C5EEB" w:rsidP="004C5EEB">
      <w:pPr>
        <w:rPr>
          <w:color w:val="auto"/>
          <w:lang w:val="hr-HR"/>
        </w:rPr>
      </w:pPr>
    </w:p>
    <w:p w:rsidR="004C5EEB" w:rsidRPr="00E066D8" w:rsidRDefault="00F82E58" w:rsidP="004C5EEB">
      <w:pPr>
        <w:spacing w:line="264" w:lineRule="auto"/>
        <w:jc w:val="both"/>
        <w:rPr>
          <w:rFonts w:cs="Arial"/>
          <w:b/>
          <w:bCs/>
          <w:color w:val="auto"/>
          <w:szCs w:val="22"/>
          <w:lang w:val="hr-HR" w:eastAsia="de-AT"/>
        </w:rPr>
      </w:pPr>
      <w:r w:rsidRPr="00E066D8">
        <w:rPr>
          <w:rFonts w:cs="Arial"/>
          <w:b/>
          <w:bCs/>
          <w:color w:val="auto"/>
          <w:szCs w:val="22"/>
          <w:lang w:val="hr-HR" w:eastAsia="de-AT"/>
        </w:rPr>
        <w:lastRenderedPageBreak/>
        <w:t>Ukratko:</w:t>
      </w:r>
    </w:p>
    <w:p w:rsidR="004C5EEB" w:rsidRPr="00E066D8" w:rsidRDefault="004C5EEB" w:rsidP="004C5EEB">
      <w:pPr>
        <w:spacing w:line="264" w:lineRule="auto"/>
        <w:ind w:left="2832" w:hanging="2832"/>
        <w:rPr>
          <w:rFonts w:cs="Arial"/>
          <w:color w:val="auto"/>
          <w:szCs w:val="22"/>
          <w:lang w:val="hr-HR" w:eastAsia="de-AT"/>
        </w:rPr>
      </w:pPr>
      <w:r w:rsidRPr="00E066D8">
        <w:rPr>
          <w:rFonts w:cs="Arial"/>
          <w:color w:val="auto"/>
          <w:szCs w:val="22"/>
          <w:lang w:val="hr-HR" w:eastAsia="de-AT"/>
        </w:rPr>
        <w:t>Projekt:</w:t>
      </w:r>
      <w:r w:rsidRPr="00E066D8">
        <w:rPr>
          <w:rFonts w:cs="Arial"/>
          <w:color w:val="auto"/>
          <w:szCs w:val="22"/>
          <w:lang w:val="hr-HR" w:eastAsia="de-AT"/>
        </w:rPr>
        <w:tab/>
        <w:t xml:space="preserve"> Hotel </w:t>
      </w:r>
      <w:proofErr w:type="spellStart"/>
      <w:r w:rsidRPr="00E066D8">
        <w:rPr>
          <w:rFonts w:cs="Arial"/>
          <w:color w:val="auto"/>
          <w:szCs w:val="22"/>
          <w:lang w:val="hr-HR" w:eastAsia="de-AT"/>
        </w:rPr>
        <w:t>La</w:t>
      </w:r>
      <w:proofErr w:type="spellEnd"/>
      <w:r w:rsidRPr="00E066D8">
        <w:rPr>
          <w:rFonts w:cs="Arial"/>
          <w:color w:val="auto"/>
          <w:szCs w:val="22"/>
          <w:lang w:val="hr-HR" w:eastAsia="de-AT"/>
        </w:rPr>
        <w:t xml:space="preserve"> Luna (</w:t>
      </w:r>
      <w:proofErr w:type="spellStart"/>
      <w:r w:rsidRPr="00E066D8">
        <w:rPr>
          <w:rFonts w:cs="Arial"/>
          <w:color w:val="auto"/>
          <w:szCs w:val="22"/>
          <w:lang w:val="hr-HR" w:eastAsia="de-AT"/>
        </w:rPr>
        <w:t>Crescent</w:t>
      </w:r>
      <w:proofErr w:type="spellEnd"/>
      <w:r w:rsidRPr="00E066D8">
        <w:rPr>
          <w:rFonts w:cs="Arial"/>
          <w:color w:val="auto"/>
          <w:szCs w:val="22"/>
          <w:lang w:val="hr-HR" w:eastAsia="de-AT"/>
        </w:rPr>
        <w:t xml:space="preserve"> Bay)</w:t>
      </w:r>
    </w:p>
    <w:p w:rsidR="004C5EEB" w:rsidRPr="00E066D8" w:rsidRDefault="00F82E58" w:rsidP="004C5EEB">
      <w:pPr>
        <w:spacing w:line="264" w:lineRule="auto"/>
        <w:jc w:val="both"/>
        <w:rPr>
          <w:rFonts w:cs="Arial"/>
          <w:color w:val="auto"/>
          <w:szCs w:val="22"/>
          <w:lang w:val="hr-HR" w:eastAsia="de-AT"/>
        </w:rPr>
      </w:pPr>
      <w:r w:rsidRPr="00E066D8">
        <w:rPr>
          <w:rFonts w:cs="Arial"/>
          <w:color w:val="auto"/>
          <w:szCs w:val="22"/>
          <w:lang w:val="hr-HR" w:eastAsia="de-AT"/>
        </w:rPr>
        <w:t>Lokacija</w:t>
      </w:r>
      <w:r w:rsidR="004C5EEB" w:rsidRPr="00E066D8">
        <w:rPr>
          <w:rFonts w:cs="Arial"/>
          <w:color w:val="auto"/>
          <w:szCs w:val="22"/>
          <w:lang w:val="hr-HR" w:eastAsia="de-AT"/>
        </w:rPr>
        <w:t>:</w:t>
      </w:r>
      <w:r w:rsidR="004C5EEB" w:rsidRPr="00E066D8">
        <w:rPr>
          <w:rFonts w:cs="Arial"/>
          <w:color w:val="auto"/>
          <w:szCs w:val="22"/>
          <w:lang w:val="hr-HR" w:eastAsia="de-AT"/>
        </w:rPr>
        <w:tab/>
      </w:r>
      <w:r w:rsidR="004C5EEB" w:rsidRPr="00E066D8">
        <w:rPr>
          <w:rFonts w:cs="Arial"/>
          <w:color w:val="auto"/>
          <w:szCs w:val="22"/>
          <w:lang w:val="hr-HR" w:eastAsia="de-AT"/>
        </w:rPr>
        <w:tab/>
      </w:r>
      <w:r w:rsidR="004C5EEB" w:rsidRPr="00E066D8">
        <w:rPr>
          <w:rFonts w:cs="Arial"/>
          <w:color w:val="auto"/>
          <w:szCs w:val="22"/>
          <w:lang w:val="hr-HR" w:eastAsia="de-AT"/>
        </w:rPr>
        <w:tab/>
        <w:t xml:space="preserve">Baku, </w:t>
      </w:r>
      <w:proofErr w:type="spellStart"/>
      <w:r w:rsidR="004C5EEB" w:rsidRPr="00E066D8">
        <w:rPr>
          <w:rFonts w:cs="Arial"/>
          <w:color w:val="auto"/>
          <w:szCs w:val="22"/>
          <w:lang w:val="hr-HR" w:eastAsia="de-AT"/>
        </w:rPr>
        <w:t>Aserbaidschan</w:t>
      </w:r>
      <w:proofErr w:type="spellEnd"/>
    </w:p>
    <w:p w:rsidR="004C5EEB" w:rsidRPr="00E066D8" w:rsidRDefault="00F82E58" w:rsidP="004C5EEB">
      <w:pPr>
        <w:spacing w:line="264" w:lineRule="auto"/>
        <w:ind w:left="2835" w:hanging="2835"/>
        <w:jc w:val="both"/>
        <w:rPr>
          <w:rFonts w:cs="Arial"/>
          <w:color w:val="auto"/>
          <w:szCs w:val="22"/>
          <w:lang w:val="hr-HR" w:eastAsia="de-AT"/>
        </w:rPr>
      </w:pPr>
      <w:r w:rsidRPr="00E066D8">
        <w:rPr>
          <w:rFonts w:cs="Arial"/>
          <w:color w:val="auto"/>
          <w:szCs w:val="22"/>
          <w:lang w:val="hr-HR" w:eastAsia="de-AT"/>
        </w:rPr>
        <w:t>Investitor</w:t>
      </w:r>
      <w:r w:rsidR="004C5EEB" w:rsidRPr="00E066D8">
        <w:rPr>
          <w:rFonts w:cs="Arial"/>
          <w:color w:val="auto"/>
          <w:szCs w:val="22"/>
          <w:lang w:val="hr-HR" w:eastAsia="de-AT"/>
        </w:rPr>
        <w:t>:</w:t>
      </w:r>
      <w:r w:rsidR="004C5EEB" w:rsidRPr="00E066D8">
        <w:rPr>
          <w:rFonts w:cs="Arial"/>
          <w:color w:val="auto"/>
          <w:szCs w:val="22"/>
          <w:lang w:val="hr-HR" w:eastAsia="de-AT"/>
        </w:rPr>
        <w:tab/>
        <w:t xml:space="preserve"> </w:t>
      </w:r>
      <w:proofErr w:type="spellStart"/>
      <w:r w:rsidR="004C5EEB" w:rsidRPr="00E066D8">
        <w:rPr>
          <w:rFonts w:cs="Arial"/>
          <w:color w:val="auto"/>
          <w:szCs w:val="22"/>
          <w:lang w:val="hr-HR" w:eastAsia="de-AT"/>
        </w:rPr>
        <w:t>Gilan</w:t>
      </w:r>
      <w:proofErr w:type="spellEnd"/>
      <w:r w:rsidR="004C5EEB" w:rsidRPr="00E066D8">
        <w:rPr>
          <w:rFonts w:cs="Arial"/>
          <w:color w:val="auto"/>
          <w:szCs w:val="22"/>
          <w:lang w:val="hr-HR" w:eastAsia="de-AT"/>
        </w:rPr>
        <w:t xml:space="preserve"> Holding</w:t>
      </w:r>
    </w:p>
    <w:p w:rsidR="004C5EEB" w:rsidRPr="00E066D8" w:rsidRDefault="00F82E58" w:rsidP="004C5EEB">
      <w:pPr>
        <w:spacing w:line="264" w:lineRule="auto"/>
        <w:ind w:left="2835" w:hanging="2835"/>
        <w:jc w:val="both"/>
        <w:rPr>
          <w:rFonts w:cs="Arial"/>
          <w:color w:val="auto"/>
          <w:szCs w:val="22"/>
          <w:lang w:val="hr-HR" w:eastAsia="de-AT"/>
        </w:rPr>
      </w:pPr>
      <w:r w:rsidRPr="00E066D8">
        <w:rPr>
          <w:rFonts w:cs="Arial"/>
          <w:color w:val="auto"/>
          <w:szCs w:val="22"/>
          <w:lang w:val="hr-HR" w:eastAsia="de-AT"/>
        </w:rPr>
        <w:t>Izvođač radova</w:t>
      </w:r>
      <w:r w:rsidR="004C5EEB" w:rsidRPr="00E066D8">
        <w:rPr>
          <w:rFonts w:cs="Arial"/>
          <w:color w:val="auto"/>
          <w:szCs w:val="22"/>
          <w:lang w:val="hr-HR" w:eastAsia="de-AT"/>
        </w:rPr>
        <w:t>:</w:t>
      </w:r>
      <w:r w:rsidR="004C5EEB" w:rsidRPr="00E066D8">
        <w:rPr>
          <w:rFonts w:cs="Arial"/>
          <w:color w:val="auto"/>
          <w:szCs w:val="22"/>
          <w:lang w:val="hr-HR" w:eastAsia="de-AT"/>
        </w:rPr>
        <w:tab/>
        <w:t xml:space="preserve"> </w:t>
      </w:r>
      <w:proofErr w:type="spellStart"/>
      <w:r w:rsidR="0065068C" w:rsidRPr="00E066D8">
        <w:rPr>
          <w:color w:val="auto"/>
          <w:lang w:val="hr-HR"/>
        </w:rPr>
        <w:t>İlk</w:t>
      </w:r>
      <w:proofErr w:type="spellEnd"/>
      <w:r w:rsidR="0065068C" w:rsidRPr="00E066D8">
        <w:rPr>
          <w:color w:val="auto"/>
          <w:lang w:val="hr-HR"/>
        </w:rPr>
        <w:t xml:space="preserve"> </w:t>
      </w:r>
      <w:proofErr w:type="spellStart"/>
      <w:r w:rsidR="0065068C" w:rsidRPr="00E066D8">
        <w:rPr>
          <w:color w:val="auto"/>
          <w:lang w:val="hr-HR"/>
        </w:rPr>
        <w:t>İnşaat</w:t>
      </w:r>
      <w:proofErr w:type="spellEnd"/>
      <w:r w:rsidR="0065068C" w:rsidRPr="00E066D8">
        <w:rPr>
          <w:color w:val="auto"/>
          <w:lang w:val="hr-HR"/>
        </w:rPr>
        <w:t xml:space="preserve"> MMC</w:t>
      </w:r>
    </w:p>
    <w:p w:rsidR="004C5EEB" w:rsidRPr="00E066D8" w:rsidRDefault="00F82E58" w:rsidP="004C5EEB">
      <w:pPr>
        <w:spacing w:line="264" w:lineRule="auto"/>
        <w:jc w:val="both"/>
        <w:rPr>
          <w:rFonts w:cs="Arial"/>
          <w:color w:val="auto"/>
          <w:szCs w:val="22"/>
          <w:lang w:val="hr-HR" w:eastAsia="de-AT"/>
        </w:rPr>
      </w:pPr>
      <w:r w:rsidRPr="00E066D8">
        <w:rPr>
          <w:rFonts w:cs="Arial"/>
          <w:color w:val="auto"/>
          <w:szCs w:val="22"/>
          <w:lang w:val="hr-HR" w:eastAsia="de-AT"/>
        </w:rPr>
        <w:t>Početak gradnje:</w:t>
      </w:r>
      <w:r w:rsidR="004C5EEB" w:rsidRPr="00E066D8">
        <w:rPr>
          <w:rFonts w:cs="Arial"/>
          <w:color w:val="auto"/>
          <w:szCs w:val="22"/>
          <w:lang w:val="hr-HR" w:eastAsia="de-AT"/>
        </w:rPr>
        <w:tab/>
        <w:t xml:space="preserve"> </w:t>
      </w:r>
      <w:r w:rsidR="004C5EEB" w:rsidRPr="00E066D8">
        <w:rPr>
          <w:rFonts w:cs="Arial"/>
          <w:color w:val="auto"/>
          <w:szCs w:val="22"/>
          <w:lang w:val="hr-HR" w:eastAsia="de-AT"/>
        </w:rPr>
        <w:tab/>
      </w:r>
      <w:r w:rsidRPr="00E066D8">
        <w:rPr>
          <w:rFonts w:cs="Arial"/>
          <w:color w:val="auto"/>
          <w:szCs w:val="22"/>
          <w:lang w:val="hr-HR" w:eastAsia="de-AT"/>
        </w:rPr>
        <w:t>prosinac</w:t>
      </w:r>
      <w:r w:rsidR="004C5EEB" w:rsidRPr="00E066D8">
        <w:rPr>
          <w:rFonts w:cs="Arial"/>
          <w:color w:val="auto"/>
          <w:szCs w:val="22"/>
          <w:lang w:val="hr-HR" w:eastAsia="de-AT"/>
        </w:rPr>
        <w:t xml:space="preserve"> 2014</w:t>
      </w:r>
    </w:p>
    <w:p w:rsidR="004C5EEB" w:rsidRPr="00E066D8" w:rsidRDefault="00F82E58" w:rsidP="004C5EEB">
      <w:pPr>
        <w:spacing w:line="264" w:lineRule="auto"/>
        <w:jc w:val="both"/>
        <w:rPr>
          <w:rFonts w:cs="Arial"/>
          <w:color w:val="auto"/>
          <w:szCs w:val="22"/>
          <w:lang w:val="hr-HR" w:eastAsia="de-AT"/>
        </w:rPr>
      </w:pPr>
      <w:r w:rsidRPr="00E066D8">
        <w:rPr>
          <w:rFonts w:cs="Arial"/>
          <w:color w:val="auto"/>
          <w:szCs w:val="22"/>
          <w:lang w:val="hr-HR" w:eastAsia="de-AT"/>
        </w:rPr>
        <w:t>Planirani završetak</w:t>
      </w:r>
      <w:r w:rsidR="004C5EEB" w:rsidRPr="00E066D8">
        <w:rPr>
          <w:rFonts w:cs="Arial"/>
          <w:color w:val="auto"/>
          <w:szCs w:val="22"/>
          <w:lang w:val="hr-HR" w:eastAsia="de-AT"/>
        </w:rPr>
        <w:t>:</w:t>
      </w:r>
      <w:r w:rsidR="004C5EEB" w:rsidRPr="00E066D8">
        <w:rPr>
          <w:rFonts w:cs="Arial"/>
          <w:color w:val="auto"/>
          <w:szCs w:val="22"/>
          <w:lang w:val="hr-HR" w:eastAsia="de-AT"/>
        </w:rPr>
        <w:tab/>
      </w:r>
      <w:r w:rsidRPr="00E066D8">
        <w:rPr>
          <w:rFonts w:cs="Arial"/>
          <w:color w:val="auto"/>
          <w:szCs w:val="22"/>
          <w:lang w:val="hr-HR" w:eastAsia="de-AT"/>
        </w:rPr>
        <w:tab/>
        <w:t>krajem</w:t>
      </w:r>
      <w:r w:rsidR="004C5EEB" w:rsidRPr="00E066D8">
        <w:rPr>
          <w:rFonts w:cs="Arial"/>
          <w:color w:val="auto"/>
          <w:szCs w:val="22"/>
          <w:lang w:val="hr-HR" w:eastAsia="de-AT"/>
        </w:rPr>
        <w:t xml:space="preserve"> 2017</w:t>
      </w:r>
    </w:p>
    <w:p w:rsidR="004C5EEB" w:rsidRPr="00E066D8" w:rsidRDefault="00F82E58" w:rsidP="004C5EEB">
      <w:pPr>
        <w:spacing w:line="264" w:lineRule="auto"/>
        <w:jc w:val="both"/>
        <w:rPr>
          <w:rFonts w:cs="Arial"/>
          <w:color w:val="auto"/>
          <w:szCs w:val="22"/>
          <w:lang w:val="hr-HR" w:eastAsia="de-AT"/>
        </w:rPr>
      </w:pPr>
      <w:r w:rsidRPr="00E066D8">
        <w:rPr>
          <w:rFonts w:cs="Arial"/>
          <w:color w:val="auto"/>
          <w:szCs w:val="22"/>
          <w:lang w:val="hr-HR" w:eastAsia="de-AT"/>
        </w:rPr>
        <w:t>Visina građevine</w:t>
      </w:r>
      <w:r w:rsidR="004C5EEB" w:rsidRPr="00E066D8">
        <w:rPr>
          <w:rFonts w:cs="Arial"/>
          <w:color w:val="auto"/>
          <w:szCs w:val="22"/>
          <w:lang w:val="hr-HR" w:eastAsia="de-AT"/>
        </w:rPr>
        <w:t>:</w:t>
      </w:r>
      <w:r w:rsidR="004C5EEB" w:rsidRPr="00E066D8">
        <w:rPr>
          <w:rFonts w:cs="Arial"/>
          <w:color w:val="auto"/>
          <w:szCs w:val="22"/>
          <w:lang w:val="hr-HR" w:eastAsia="de-AT"/>
        </w:rPr>
        <w:tab/>
      </w:r>
      <w:r w:rsidR="004C5EEB" w:rsidRPr="00E066D8">
        <w:rPr>
          <w:rFonts w:cs="Arial"/>
          <w:color w:val="auto"/>
          <w:szCs w:val="22"/>
          <w:lang w:val="hr-HR" w:eastAsia="de-AT"/>
        </w:rPr>
        <w:tab/>
        <w:t xml:space="preserve">123 m (28 </w:t>
      </w:r>
      <w:r w:rsidRPr="00E066D8">
        <w:rPr>
          <w:rFonts w:cs="Arial"/>
          <w:color w:val="auto"/>
          <w:szCs w:val="22"/>
          <w:lang w:val="hr-HR" w:eastAsia="de-AT"/>
        </w:rPr>
        <w:t>etaža</w:t>
      </w:r>
      <w:r w:rsidR="004C5EEB" w:rsidRPr="00E066D8">
        <w:rPr>
          <w:rFonts w:cs="Arial"/>
          <w:color w:val="auto"/>
          <w:szCs w:val="22"/>
          <w:lang w:val="hr-HR" w:eastAsia="de-AT"/>
        </w:rPr>
        <w:t>)</w:t>
      </w:r>
    </w:p>
    <w:p w:rsidR="004C5EEB" w:rsidRPr="00E066D8" w:rsidRDefault="00F82E58" w:rsidP="004C5EEB">
      <w:pPr>
        <w:spacing w:line="264" w:lineRule="auto"/>
        <w:jc w:val="both"/>
        <w:rPr>
          <w:rFonts w:cs="Arial"/>
          <w:color w:val="auto"/>
          <w:szCs w:val="22"/>
          <w:lang w:val="hr-HR" w:eastAsia="de-AT"/>
        </w:rPr>
      </w:pPr>
      <w:r w:rsidRPr="00E066D8">
        <w:rPr>
          <w:rFonts w:cs="Arial"/>
          <w:color w:val="auto"/>
          <w:szCs w:val="22"/>
          <w:lang w:val="hr-HR" w:eastAsia="de-AT"/>
        </w:rPr>
        <w:t>Dužina – trajanje takta</w:t>
      </w:r>
      <w:r w:rsidR="004C5EEB" w:rsidRPr="00E066D8">
        <w:rPr>
          <w:rFonts w:cs="Arial"/>
          <w:color w:val="auto"/>
          <w:szCs w:val="22"/>
          <w:lang w:val="hr-HR" w:eastAsia="de-AT"/>
        </w:rPr>
        <w:t>:</w:t>
      </w:r>
      <w:r w:rsidR="004C5EEB" w:rsidRPr="00E066D8">
        <w:rPr>
          <w:rFonts w:cs="Arial"/>
          <w:color w:val="auto"/>
          <w:szCs w:val="22"/>
          <w:lang w:val="hr-HR" w:eastAsia="de-AT"/>
        </w:rPr>
        <w:tab/>
        <w:t xml:space="preserve">5 </w:t>
      </w:r>
      <w:r w:rsidRPr="00E066D8">
        <w:rPr>
          <w:rFonts w:cs="Arial"/>
          <w:color w:val="auto"/>
          <w:szCs w:val="22"/>
          <w:lang w:val="hr-HR" w:eastAsia="de-AT"/>
        </w:rPr>
        <w:t>etaža mjesečno</w:t>
      </w:r>
    </w:p>
    <w:p w:rsidR="007A0C37" w:rsidRPr="00E066D8" w:rsidRDefault="00F82E58" w:rsidP="004B0680">
      <w:pPr>
        <w:spacing w:line="264" w:lineRule="auto"/>
        <w:ind w:left="2835" w:hanging="2835"/>
        <w:rPr>
          <w:rFonts w:cs="Arial"/>
          <w:color w:val="auto"/>
          <w:szCs w:val="22"/>
          <w:lang w:val="hr-HR" w:eastAsia="de-AT"/>
        </w:rPr>
      </w:pPr>
      <w:r w:rsidRPr="00E066D8">
        <w:rPr>
          <w:rFonts w:cs="Arial"/>
          <w:color w:val="auto"/>
          <w:szCs w:val="22"/>
          <w:lang w:val="hr-HR" w:eastAsia="de-AT"/>
        </w:rPr>
        <w:t>Oplatna tehnika</w:t>
      </w:r>
      <w:r w:rsidR="004C5EEB" w:rsidRPr="00E066D8">
        <w:rPr>
          <w:rFonts w:cs="Arial"/>
          <w:color w:val="auto"/>
          <w:szCs w:val="22"/>
          <w:lang w:val="hr-HR" w:eastAsia="de-AT"/>
        </w:rPr>
        <w:t>:</w:t>
      </w:r>
      <w:r w:rsidR="004C5EEB" w:rsidRPr="00E066D8">
        <w:rPr>
          <w:rFonts w:cs="Arial"/>
          <w:color w:val="auto"/>
          <w:szCs w:val="22"/>
          <w:lang w:val="hr-HR" w:eastAsia="de-AT"/>
        </w:rPr>
        <w:tab/>
      </w:r>
      <w:proofErr w:type="spellStart"/>
      <w:r w:rsidR="00F32071">
        <w:rPr>
          <w:rFonts w:cs="Arial"/>
          <w:color w:val="auto"/>
          <w:szCs w:val="22"/>
          <w:lang w:val="hr-HR" w:eastAsia="de-AT"/>
        </w:rPr>
        <w:t>s</w:t>
      </w:r>
      <w:r w:rsidRPr="00E066D8">
        <w:rPr>
          <w:rFonts w:cs="Arial"/>
          <w:color w:val="auto"/>
          <w:szCs w:val="22"/>
          <w:lang w:val="hr-HR" w:eastAsia="de-AT"/>
        </w:rPr>
        <w:t>amopenjajuće</w:t>
      </w:r>
      <w:proofErr w:type="spellEnd"/>
      <w:r w:rsidRPr="00E066D8">
        <w:rPr>
          <w:rFonts w:cs="Arial"/>
          <w:color w:val="auto"/>
          <w:szCs w:val="22"/>
          <w:lang w:val="hr-HR" w:eastAsia="de-AT"/>
        </w:rPr>
        <w:t xml:space="preserve"> oplate</w:t>
      </w:r>
      <w:r w:rsidR="004B0680" w:rsidRPr="00E066D8">
        <w:rPr>
          <w:rFonts w:cs="Arial"/>
          <w:color w:val="auto"/>
          <w:szCs w:val="22"/>
          <w:lang w:val="hr-HR" w:eastAsia="de-AT"/>
        </w:rPr>
        <w:t xml:space="preserve"> </w:t>
      </w:r>
      <w:r w:rsidR="004C5EEB" w:rsidRPr="00E066D8">
        <w:rPr>
          <w:rFonts w:cs="Arial"/>
          <w:color w:val="auto"/>
          <w:szCs w:val="22"/>
          <w:lang w:val="hr-HR" w:eastAsia="de-AT"/>
        </w:rPr>
        <w:t xml:space="preserve">SKE50 plus </w:t>
      </w:r>
      <w:r w:rsidRPr="00E066D8">
        <w:rPr>
          <w:rFonts w:cs="Arial"/>
          <w:color w:val="auto"/>
          <w:szCs w:val="22"/>
          <w:lang w:val="hr-HR" w:eastAsia="de-AT"/>
        </w:rPr>
        <w:t xml:space="preserve">i </w:t>
      </w:r>
      <w:r w:rsidR="004C5EEB" w:rsidRPr="00E066D8">
        <w:rPr>
          <w:rFonts w:cs="Arial"/>
          <w:color w:val="auto"/>
          <w:szCs w:val="22"/>
          <w:lang w:val="hr-HR" w:eastAsia="de-AT"/>
        </w:rPr>
        <w:t>SKE100 pl</w:t>
      </w:r>
      <w:r w:rsidR="004B0680" w:rsidRPr="00E066D8">
        <w:rPr>
          <w:rFonts w:cs="Arial"/>
          <w:color w:val="auto"/>
          <w:szCs w:val="22"/>
          <w:lang w:val="hr-HR" w:eastAsia="de-AT"/>
        </w:rPr>
        <w:t>us</w:t>
      </w: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15"/>
        <w:gridCol w:w="2359"/>
        <w:gridCol w:w="3514"/>
      </w:tblGrid>
      <w:tr w:rsidR="00242966" w:rsidRPr="00E066D8" w:rsidTr="00F82E58">
        <w:tc>
          <w:tcPr>
            <w:tcW w:w="3371" w:type="dxa"/>
          </w:tcPr>
          <w:p w:rsidR="00242966" w:rsidRPr="00E066D8" w:rsidRDefault="00242966" w:rsidP="00AF6F80">
            <w:pPr>
              <w:spacing w:line="264" w:lineRule="auto"/>
              <w:rPr>
                <w:color w:val="auto"/>
                <w:lang w:val="hr-HR"/>
              </w:rPr>
            </w:pPr>
            <w:r w:rsidRPr="00E066D8">
              <w:rPr>
                <w:noProof/>
                <w:color w:val="auto"/>
                <w:lang w:val="hr-HR" w:eastAsia="hr-HR"/>
              </w:rPr>
              <w:drawing>
                <wp:anchor distT="0" distB="0" distL="114300" distR="114300" simplePos="0" relativeHeight="251662336" behindDoc="0" locked="0" layoutInCell="1" allowOverlap="1">
                  <wp:simplePos x="0" y="0"/>
                  <wp:positionH relativeFrom="column">
                    <wp:posOffset>-47625</wp:posOffset>
                  </wp:positionH>
                  <wp:positionV relativeFrom="paragraph">
                    <wp:posOffset>915670</wp:posOffset>
                  </wp:positionV>
                  <wp:extent cx="2457450" cy="1684655"/>
                  <wp:effectExtent l="19050" t="0" r="0" b="0"/>
                  <wp:wrapThrough wrapText="bothSides">
                    <wp:wrapPolygon edited="0">
                      <wp:start x="-167" y="0"/>
                      <wp:lineTo x="-167" y="21250"/>
                      <wp:lineTo x="21600" y="21250"/>
                      <wp:lineTo x="21600" y="0"/>
                      <wp:lineTo x="-167" y="0"/>
                    </wp:wrapPolygon>
                  </wp:wrapThrough>
                  <wp:docPr id="2" name="Grafik 0" descr="Doka_2014_11-Crescent-City-&amp;-Place-Render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2014_11-Crescent-City-&amp;-Place-Rendering.png"/>
                          <pic:cNvPicPr/>
                        </pic:nvPicPr>
                        <pic:blipFill>
                          <a:blip r:embed="rId11" cstate="print"/>
                          <a:stretch>
                            <a:fillRect/>
                          </a:stretch>
                        </pic:blipFill>
                        <pic:spPr>
                          <a:xfrm>
                            <a:off x="0" y="0"/>
                            <a:ext cx="2457450" cy="1684655"/>
                          </a:xfrm>
                          <a:prstGeom prst="rect">
                            <a:avLst/>
                          </a:prstGeom>
                        </pic:spPr>
                      </pic:pic>
                    </a:graphicData>
                  </a:graphic>
                </wp:anchor>
              </w:drawing>
            </w:r>
          </w:p>
        </w:tc>
        <w:tc>
          <w:tcPr>
            <w:tcW w:w="2449" w:type="dxa"/>
          </w:tcPr>
          <w:p w:rsidR="00242966" w:rsidRPr="00E066D8" w:rsidRDefault="00242966" w:rsidP="00AF6F80">
            <w:pPr>
              <w:spacing w:line="264" w:lineRule="auto"/>
              <w:rPr>
                <w:color w:val="auto"/>
                <w:lang w:val="hr-HR"/>
              </w:rPr>
            </w:pPr>
            <w:r w:rsidRPr="00E066D8">
              <w:rPr>
                <w:noProof/>
                <w:color w:val="auto"/>
                <w:lang w:val="hr-HR" w:eastAsia="hr-HR"/>
              </w:rPr>
              <w:drawing>
                <wp:anchor distT="0" distB="0" distL="114300" distR="114300" simplePos="0" relativeHeight="251663360" behindDoc="0" locked="0" layoutInCell="1" allowOverlap="1">
                  <wp:simplePos x="0" y="0"/>
                  <wp:positionH relativeFrom="column">
                    <wp:posOffset>4445</wp:posOffset>
                  </wp:positionH>
                  <wp:positionV relativeFrom="paragraph">
                    <wp:posOffset>264160</wp:posOffset>
                  </wp:positionV>
                  <wp:extent cx="1640205" cy="2320290"/>
                  <wp:effectExtent l="19050" t="0" r="0" b="0"/>
                  <wp:wrapThrough wrapText="bothSides">
                    <wp:wrapPolygon edited="0">
                      <wp:start x="-251" y="0"/>
                      <wp:lineTo x="-251" y="21458"/>
                      <wp:lineTo x="21575" y="21458"/>
                      <wp:lineTo x="21575" y="0"/>
                      <wp:lineTo x="-251" y="0"/>
                    </wp:wrapPolygon>
                  </wp:wrapThrough>
                  <wp:docPr id="1" name="Grafik 2" descr="la-luna-hot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luna-hotel.png"/>
                          <pic:cNvPicPr/>
                        </pic:nvPicPr>
                        <pic:blipFill>
                          <a:blip r:embed="rId12" cstate="print"/>
                          <a:stretch>
                            <a:fillRect/>
                          </a:stretch>
                        </pic:blipFill>
                        <pic:spPr>
                          <a:xfrm>
                            <a:off x="0" y="0"/>
                            <a:ext cx="1640205" cy="2320290"/>
                          </a:xfrm>
                          <a:prstGeom prst="rect">
                            <a:avLst/>
                          </a:prstGeom>
                        </pic:spPr>
                      </pic:pic>
                    </a:graphicData>
                  </a:graphic>
                </wp:anchor>
              </w:drawing>
            </w:r>
          </w:p>
        </w:tc>
        <w:tc>
          <w:tcPr>
            <w:tcW w:w="3468" w:type="dxa"/>
          </w:tcPr>
          <w:p w:rsidR="00242966" w:rsidRPr="00E066D8" w:rsidRDefault="00242966" w:rsidP="00AF6F80">
            <w:pPr>
              <w:spacing w:line="264" w:lineRule="auto"/>
              <w:rPr>
                <w:color w:val="auto"/>
                <w:lang w:val="hr-HR"/>
              </w:rPr>
            </w:pPr>
            <w:r w:rsidRPr="00E066D8">
              <w:rPr>
                <w:noProof/>
                <w:color w:val="auto"/>
                <w:lang w:val="hr-HR" w:eastAsia="hr-HR"/>
              </w:rPr>
              <w:drawing>
                <wp:anchor distT="0" distB="0" distL="114300" distR="114300" simplePos="0" relativeHeight="251664384" behindDoc="0" locked="0" layoutInCell="1" allowOverlap="1">
                  <wp:simplePos x="0" y="0"/>
                  <wp:positionH relativeFrom="column">
                    <wp:posOffset>-47625</wp:posOffset>
                  </wp:positionH>
                  <wp:positionV relativeFrom="paragraph">
                    <wp:posOffset>896620</wp:posOffset>
                  </wp:positionV>
                  <wp:extent cx="2533650" cy="1684655"/>
                  <wp:effectExtent l="19050" t="0" r="0" b="0"/>
                  <wp:wrapThrough wrapText="bothSides">
                    <wp:wrapPolygon edited="0">
                      <wp:start x="-162" y="0"/>
                      <wp:lineTo x="-162" y="21250"/>
                      <wp:lineTo x="21600" y="21250"/>
                      <wp:lineTo x="21600" y="0"/>
                      <wp:lineTo x="-162" y="0"/>
                    </wp:wrapPolygon>
                  </wp:wrapThrough>
                  <wp:docPr id="6" name="Grafik 4" descr="No-15-La-Lu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15-La-Luna.png"/>
                          <pic:cNvPicPr/>
                        </pic:nvPicPr>
                        <pic:blipFill>
                          <a:blip r:embed="rId13" cstate="print"/>
                          <a:stretch>
                            <a:fillRect/>
                          </a:stretch>
                        </pic:blipFill>
                        <pic:spPr>
                          <a:xfrm>
                            <a:off x="0" y="0"/>
                            <a:ext cx="2533650" cy="1684655"/>
                          </a:xfrm>
                          <a:prstGeom prst="rect">
                            <a:avLst/>
                          </a:prstGeom>
                        </pic:spPr>
                      </pic:pic>
                    </a:graphicData>
                  </a:graphic>
                </wp:anchor>
              </w:drawing>
            </w:r>
          </w:p>
        </w:tc>
      </w:tr>
      <w:tr w:rsidR="00242966" w:rsidRPr="00E066D8" w:rsidTr="00F82E58">
        <w:tc>
          <w:tcPr>
            <w:tcW w:w="3371" w:type="dxa"/>
          </w:tcPr>
          <w:p w:rsidR="00242966" w:rsidRPr="00E066D8" w:rsidRDefault="00096262" w:rsidP="00242966">
            <w:pPr>
              <w:spacing w:line="276" w:lineRule="auto"/>
              <w:rPr>
                <w:color w:val="auto"/>
                <w:sz w:val="16"/>
                <w:szCs w:val="16"/>
                <w:lang w:val="hr-HR"/>
              </w:rPr>
            </w:pPr>
            <w:r w:rsidRPr="00E066D8">
              <w:rPr>
                <w:color w:val="auto"/>
                <w:sz w:val="16"/>
                <w:szCs w:val="16"/>
                <w:lang w:val="hr-HR"/>
              </w:rPr>
              <w:t xml:space="preserve">Urbanistički projekt </w:t>
            </w:r>
            <w:proofErr w:type="spellStart"/>
            <w:r w:rsidRPr="00E066D8">
              <w:rPr>
                <w:color w:val="auto"/>
                <w:sz w:val="16"/>
                <w:szCs w:val="16"/>
                <w:lang w:val="hr-HR"/>
              </w:rPr>
              <w:t>Crescent</w:t>
            </w:r>
            <w:proofErr w:type="spellEnd"/>
            <w:r w:rsidRPr="00E066D8">
              <w:rPr>
                <w:color w:val="auto"/>
                <w:sz w:val="16"/>
                <w:szCs w:val="16"/>
                <w:lang w:val="hr-HR"/>
              </w:rPr>
              <w:t xml:space="preserve"> Bay u </w:t>
            </w:r>
            <w:proofErr w:type="spellStart"/>
            <w:r w:rsidRPr="00E066D8">
              <w:rPr>
                <w:color w:val="auto"/>
                <w:sz w:val="16"/>
                <w:szCs w:val="16"/>
                <w:lang w:val="hr-HR"/>
              </w:rPr>
              <w:t>Bakuu</w:t>
            </w:r>
            <w:proofErr w:type="spellEnd"/>
            <w:r w:rsidRPr="00E066D8">
              <w:rPr>
                <w:color w:val="auto"/>
                <w:sz w:val="16"/>
                <w:szCs w:val="16"/>
                <w:lang w:val="hr-HR"/>
              </w:rPr>
              <w:t xml:space="preserve"> dobio je ime po hotelu </w:t>
            </w:r>
            <w:proofErr w:type="spellStart"/>
            <w:r w:rsidRPr="00E066D8">
              <w:rPr>
                <w:color w:val="auto"/>
                <w:sz w:val="16"/>
                <w:szCs w:val="16"/>
                <w:lang w:val="hr-HR"/>
              </w:rPr>
              <w:t>La</w:t>
            </w:r>
            <w:proofErr w:type="spellEnd"/>
            <w:r w:rsidRPr="00E066D8">
              <w:rPr>
                <w:color w:val="auto"/>
                <w:sz w:val="16"/>
                <w:szCs w:val="16"/>
                <w:lang w:val="hr-HR"/>
              </w:rPr>
              <w:t xml:space="preserve"> Luna projektiranom u karakterističnom obliku polumjeseca.</w:t>
            </w:r>
          </w:p>
          <w:p w:rsidR="00242966" w:rsidRPr="00E066D8" w:rsidRDefault="00242966" w:rsidP="00242966">
            <w:pPr>
              <w:spacing w:line="276" w:lineRule="auto"/>
              <w:rPr>
                <w:color w:val="auto"/>
                <w:sz w:val="16"/>
                <w:szCs w:val="16"/>
                <w:lang w:val="hr-HR"/>
              </w:rPr>
            </w:pPr>
          </w:p>
          <w:p w:rsidR="00242966" w:rsidRPr="00E066D8" w:rsidRDefault="00242966" w:rsidP="00242966">
            <w:pPr>
              <w:spacing w:line="276" w:lineRule="auto"/>
              <w:rPr>
                <w:color w:val="auto"/>
                <w:sz w:val="16"/>
                <w:szCs w:val="16"/>
                <w:lang w:val="hr-HR"/>
              </w:rPr>
            </w:pPr>
            <w:r w:rsidRPr="00E066D8">
              <w:rPr>
                <w:color w:val="auto"/>
                <w:sz w:val="16"/>
                <w:szCs w:val="16"/>
                <w:lang w:val="hr-HR"/>
              </w:rPr>
              <w:t>Doka_</w:t>
            </w:r>
            <w:proofErr w:type="spellStart"/>
            <w:r w:rsidRPr="00E066D8">
              <w:rPr>
                <w:color w:val="auto"/>
                <w:sz w:val="16"/>
                <w:szCs w:val="16"/>
                <w:lang w:val="hr-HR"/>
              </w:rPr>
              <w:t>La</w:t>
            </w:r>
            <w:proofErr w:type="spellEnd"/>
            <w:r w:rsidRPr="00E066D8">
              <w:rPr>
                <w:color w:val="auto"/>
                <w:sz w:val="16"/>
                <w:szCs w:val="16"/>
                <w:lang w:val="hr-HR"/>
              </w:rPr>
              <w:t>_Luna1.jpg</w:t>
            </w:r>
          </w:p>
          <w:p w:rsidR="00242966" w:rsidRPr="00E066D8" w:rsidRDefault="00242966" w:rsidP="00242966">
            <w:pPr>
              <w:spacing w:line="276" w:lineRule="auto"/>
              <w:rPr>
                <w:color w:val="auto"/>
                <w:sz w:val="16"/>
                <w:szCs w:val="16"/>
                <w:lang w:val="hr-HR"/>
              </w:rPr>
            </w:pPr>
            <w:proofErr w:type="spellStart"/>
            <w:r w:rsidRPr="00E066D8">
              <w:rPr>
                <w:color w:val="auto"/>
                <w:sz w:val="16"/>
                <w:szCs w:val="16"/>
                <w:lang w:val="hr-HR"/>
              </w:rPr>
              <w:t>Fotocredit</w:t>
            </w:r>
            <w:proofErr w:type="spellEnd"/>
            <w:r w:rsidRPr="00E066D8">
              <w:rPr>
                <w:color w:val="auto"/>
                <w:sz w:val="16"/>
                <w:szCs w:val="16"/>
                <w:lang w:val="hr-HR"/>
              </w:rPr>
              <w:t>: http://www.aecom.com/</w:t>
            </w:r>
          </w:p>
          <w:p w:rsidR="00304C4A" w:rsidRPr="00E066D8" w:rsidRDefault="00304C4A" w:rsidP="00AF6F80">
            <w:pPr>
              <w:spacing w:line="264" w:lineRule="auto"/>
              <w:rPr>
                <w:noProof/>
                <w:color w:val="auto"/>
                <w:lang w:val="hr-HR" w:eastAsia="de-DE"/>
              </w:rPr>
            </w:pPr>
          </w:p>
        </w:tc>
        <w:tc>
          <w:tcPr>
            <w:tcW w:w="2449" w:type="dxa"/>
          </w:tcPr>
          <w:p w:rsidR="00096262" w:rsidRPr="00E066D8" w:rsidRDefault="00096262" w:rsidP="00242966">
            <w:pPr>
              <w:spacing w:line="276" w:lineRule="auto"/>
              <w:rPr>
                <w:color w:val="auto"/>
                <w:sz w:val="16"/>
                <w:szCs w:val="16"/>
                <w:lang w:val="hr-HR"/>
              </w:rPr>
            </w:pPr>
            <w:r w:rsidRPr="00E066D8">
              <w:rPr>
                <w:color w:val="auto"/>
                <w:sz w:val="16"/>
                <w:szCs w:val="16"/>
                <w:lang w:val="hr-HR"/>
              </w:rPr>
              <w:t xml:space="preserve">Jedinstveni oblik polumjeseca zahtjeva odgovarajuća, individualno prilagođena oplatna rješenja </w:t>
            </w:r>
            <w:r w:rsidR="004C2F06" w:rsidRPr="00E066D8">
              <w:rPr>
                <w:color w:val="auto"/>
                <w:sz w:val="16"/>
                <w:szCs w:val="16"/>
                <w:lang w:val="hr-HR"/>
              </w:rPr>
              <w:t>tvrtke Doka.</w:t>
            </w:r>
          </w:p>
          <w:p w:rsidR="00242966" w:rsidRPr="00E066D8" w:rsidRDefault="00242966" w:rsidP="00242966">
            <w:pPr>
              <w:spacing w:line="276" w:lineRule="auto"/>
              <w:rPr>
                <w:color w:val="auto"/>
                <w:sz w:val="16"/>
                <w:szCs w:val="16"/>
                <w:lang w:val="hr-HR"/>
              </w:rPr>
            </w:pPr>
          </w:p>
          <w:p w:rsidR="00242966" w:rsidRPr="00E066D8" w:rsidRDefault="00242966" w:rsidP="00242966">
            <w:pPr>
              <w:spacing w:line="276" w:lineRule="auto"/>
              <w:rPr>
                <w:color w:val="auto"/>
                <w:sz w:val="16"/>
                <w:szCs w:val="16"/>
                <w:lang w:val="hr-HR"/>
              </w:rPr>
            </w:pPr>
            <w:r w:rsidRPr="00E066D8">
              <w:rPr>
                <w:color w:val="auto"/>
                <w:sz w:val="16"/>
                <w:szCs w:val="16"/>
                <w:lang w:val="hr-HR"/>
              </w:rPr>
              <w:t>Doka_</w:t>
            </w:r>
            <w:proofErr w:type="spellStart"/>
            <w:r w:rsidRPr="00E066D8">
              <w:rPr>
                <w:color w:val="auto"/>
                <w:sz w:val="16"/>
                <w:szCs w:val="16"/>
                <w:lang w:val="hr-HR"/>
              </w:rPr>
              <w:t>La</w:t>
            </w:r>
            <w:proofErr w:type="spellEnd"/>
            <w:r w:rsidRPr="00E066D8">
              <w:rPr>
                <w:color w:val="auto"/>
                <w:sz w:val="16"/>
                <w:szCs w:val="16"/>
                <w:lang w:val="hr-HR"/>
              </w:rPr>
              <w:t xml:space="preserve">_Luna2.jpg </w:t>
            </w:r>
          </w:p>
          <w:p w:rsidR="00242966" w:rsidRPr="00E066D8" w:rsidRDefault="00242966" w:rsidP="00242966">
            <w:pPr>
              <w:spacing w:line="276" w:lineRule="auto"/>
              <w:rPr>
                <w:color w:val="auto"/>
                <w:sz w:val="16"/>
                <w:szCs w:val="16"/>
                <w:lang w:val="hr-HR"/>
              </w:rPr>
            </w:pPr>
            <w:proofErr w:type="spellStart"/>
            <w:r w:rsidRPr="00E066D8">
              <w:rPr>
                <w:color w:val="auto"/>
                <w:sz w:val="16"/>
                <w:szCs w:val="16"/>
                <w:lang w:val="hr-HR"/>
              </w:rPr>
              <w:t>Fotocredit</w:t>
            </w:r>
            <w:proofErr w:type="spellEnd"/>
            <w:r w:rsidRPr="00E066D8">
              <w:rPr>
                <w:color w:val="auto"/>
                <w:sz w:val="16"/>
                <w:szCs w:val="16"/>
                <w:lang w:val="hr-HR"/>
              </w:rPr>
              <w:t xml:space="preserve">: Doka </w:t>
            </w:r>
            <w:proofErr w:type="spellStart"/>
            <w:r w:rsidRPr="00E066D8">
              <w:rPr>
                <w:color w:val="auto"/>
                <w:sz w:val="16"/>
                <w:szCs w:val="16"/>
                <w:lang w:val="hr-HR"/>
              </w:rPr>
              <w:t>GmbH</w:t>
            </w:r>
            <w:proofErr w:type="spellEnd"/>
          </w:p>
          <w:p w:rsidR="00242966" w:rsidRPr="00E066D8" w:rsidRDefault="00242966" w:rsidP="00AF6F80">
            <w:pPr>
              <w:spacing w:line="264" w:lineRule="auto"/>
              <w:rPr>
                <w:noProof/>
                <w:color w:val="auto"/>
                <w:lang w:val="hr-HR" w:eastAsia="de-DE"/>
              </w:rPr>
            </w:pPr>
          </w:p>
        </w:tc>
        <w:tc>
          <w:tcPr>
            <w:tcW w:w="3468" w:type="dxa"/>
          </w:tcPr>
          <w:p w:rsidR="004C2F06" w:rsidRPr="00E066D8" w:rsidRDefault="004C2F06" w:rsidP="00242966">
            <w:pPr>
              <w:spacing w:line="276" w:lineRule="auto"/>
              <w:rPr>
                <w:color w:val="auto"/>
                <w:sz w:val="16"/>
                <w:szCs w:val="16"/>
                <w:lang w:val="hr-HR"/>
              </w:rPr>
            </w:pPr>
            <w:r w:rsidRPr="00E066D8">
              <w:rPr>
                <w:color w:val="auto"/>
                <w:sz w:val="16"/>
                <w:szCs w:val="16"/>
                <w:lang w:val="hr-HR"/>
              </w:rPr>
              <w:t xml:space="preserve">Luksuzan hotel </w:t>
            </w:r>
            <w:proofErr w:type="spellStart"/>
            <w:r w:rsidRPr="00E066D8">
              <w:rPr>
                <w:color w:val="auto"/>
                <w:sz w:val="16"/>
                <w:szCs w:val="16"/>
                <w:lang w:val="hr-HR"/>
              </w:rPr>
              <w:t>La</w:t>
            </w:r>
            <w:proofErr w:type="spellEnd"/>
            <w:r w:rsidRPr="00E066D8">
              <w:rPr>
                <w:color w:val="auto"/>
                <w:sz w:val="16"/>
                <w:szCs w:val="16"/>
                <w:lang w:val="hr-HR"/>
              </w:rPr>
              <w:t xml:space="preserve"> Luna, čiji završetak je planiran krajem 2017., raspolagat će s preko 230 soba.</w:t>
            </w:r>
          </w:p>
          <w:p w:rsidR="00242966" w:rsidRPr="00E066D8" w:rsidRDefault="00242966" w:rsidP="00242966">
            <w:pPr>
              <w:spacing w:line="276" w:lineRule="auto"/>
              <w:rPr>
                <w:color w:val="auto"/>
                <w:sz w:val="16"/>
                <w:szCs w:val="16"/>
                <w:lang w:val="hr-HR"/>
              </w:rPr>
            </w:pPr>
          </w:p>
          <w:p w:rsidR="00242966" w:rsidRPr="00E066D8" w:rsidRDefault="00242966" w:rsidP="00242966">
            <w:pPr>
              <w:spacing w:line="276" w:lineRule="auto"/>
              <w:rPr>
                <w:color w:val="auto"/>
                <w:sz w:val="16"/>
                <w:szCs w:val="16"/>
                <w:lang w:val="hr-HR"/>
              </w:rPr>
            </w:pPr>
          </w:p>
          <w:p w:rsidR="00242966" w:rsidRPr="00E066D8" w:rsidRDefault="00242966" w:rsidP="00242966">
            <w:pPr>
              <w:spacing w:line="276" w:lineRule="auto"/>
              <w:rPr>
                <w:color w:val="auto"/>
                <w:sz w:val="16"/>
                <w:szCs w:val="16"/>
                <w:lang w:val="hr-HR"/>
              </w:rPr>
            </w:pPr>
            <w:r w:rsidRPr="00E066D8">
              <w:rPr>
                <w:color w:val="auto"/>
                <w:sz w:val="16"/>
                <w:szCs w:val="16"/>
                <w:lang w:val="hr-HR"/>
              </w:rPr>
              <w:t>Doka_</w:t>
            </w:r>
            <w:proofErr w:type="spellStart"/>
            <w:r w:rsidRPr="00E066D8">
              <w:rPr>
                <w:color w:val="auto"/>
                <w:sz w:val="16"/>
                <w:szCs w:val="16"/>
                <w:lang w:val="hr-HR"/>
              </w:rPr>
              <w:t>La</w:t>
            </w:r>
            <w:proofErr w:type="spellEnd"/>
            <w:r w:rsidRPr="00E066D8">
              <w:rPr>
                <w:color w:val="auto"/>
                <w:sz w:val="16"/>
                <w:szCs w:val="16"/>
                <w:lang w:val="hr-HR"/>
              </w:rPr>
              <w:t>_Luna3.jpg</w:t>
            </w:r>
          </w:p>
          <w:p w:rsidR="00242966" w:rsidRPr="00E066D8" w:rsidRDefault="00242966" w:rsidP="00242966">
            <w:pPr>
              <w:spacing w:line="264" w:lineRule="auto"/>
              <w:rPr>
                <w:noProof/>
                <w:color w:val="auto"/>
                <w:lang w:val="hr-HR" w:eastAsia="de-DE"/>
              </w:rPr>
            </w:pPr>
            <w:proofErr w:type="spellStart"/>
            <w:r w:rsidRPr="00E066D8">
              <w:rPr>
                <w:color w:val="auto"/>
                <w:sz w:val="16"/>
                <w:szCs w:val="16"/>
                <w:lang w:val="hr-HR"/>
              </w:rPr>
              <w:t>Fotocredit</w:t>
            </w:r>
            <w:proofErr w:type="spellEnd"/>
            <w:r w:rsidRPr="00E066D8">
              <w:rPr>
                <w:color w:val="auto"/>
                <w:sz w:val="16"/>
                <w:szCs w:val="16"/>
                <w:lang w:val="hr-HR"/>
              </w:rPr>
              <w:t xml:space="preserve">:Doka </w:t>
            </w:r>
            <w:proofErr w:type="spellStart"/>
            <w:r w:rsidRPr="00E066D8">
              <w:rPr>
                <w:color w:val="auto"/>
                <w:sz w:val="16"/>
                <w:szCs w:val="16"/>
                <w:lang w:val="hr-HR"/>
              </w:rPr>
              <w:t>GmbH</w:t>
            </w:r>
            <w:proofErr w:type="spellEnd"/>
          </w:p>
        </w:tc>
      </w:tr>
    </w:tbl>
    <w:p w:rsidR="00304C4A" w:rsidRPr="00B85D9A" w:rsidRDefault="00304C4A" w:rsidP="00304C4A">
      <w:pPr>
        <w:jc w:val="both"/>
        <w:rPr>
          <w:color w:val="000000" w:themeColor="text1"/>
          <w:sz w:val="20"/>
          <w:lang w:val="hr-HR"/>
        </w:rPr>
      </w:pPr>
      <w:r w:rsidRPr="00B85D9A">
        <w:rPr>
          <w:noProof/>
          <w:color w:val="000000" w:themeColor="text1"/>
          <w:sz w:val="20"/>
          <w:lang w:val="hr-HR" w:eastAsia="hr-HR"/>
        </w:rPr>
        <w:drawing>
          <wp:inline distT="0" distB="0" distL="0" distR="0">
            <wp:extent cx="613833" cy="252526"/>
            <wp:effectExtent l="19050" t="0" r="0" b="0"/>
            <wp:docPr id="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4" cstate="print"/>
                    <a:srcRect/>
                    <a:stretch>
                      <a:fillRect/>
                    </a:stretch>
                  </pic:blipFill>
                  <pic:spPr bwMode="auto">
                    <a:xfrm>
                      <a:off x="0" y="0"/>
                      <a:ext cx="618361" cy="254389"/>
                    </a:xfrm>
                    <a:prstGeom prst="rect">
                      <a:avLst/>
                    </a:prstGeom>
                    <a:noFill/>
                    <a:ln w="9525">
                      <a:noFill/>
                      <a:miter lim="800000"/>
                      <a:headEnd/>
                      <a:tailEnd/>
                    </a:ln>
                  </pic:spPr>
                </pic:pic>
              </a:graphicData>
            </a:graphic>
          </wp:inline>
        </w:drawing>
      </w:r>
    </w:p>
    <w:p w:rsidR="00304C4A" w:rsidRDefault="00304C4A" w:rsidP="00304C4A">
      <w:pPr>
        <w:jc w:val="both"/>
        <w:rPr>
          <w:rFonts w:cs="Arial"/>
          <w:color w:val="000000" w:themeColor="text1"/>
          <w:sz w:val="20"/>
          <w:lang w:val="hr-HR"/>
        </w:rPr>
      </w:pPr>
      <w:r w:rsidRPr="00B85D9A">
        <w:rPr>
          <w:rFonts w:cs="Arial"/>
          <w:color w:val="000000" w:themeColor="text1"/>
          <w:sz w:val="20"/>
          <w:lang w:val="hr-HR"/>
        </w:rPr>
        <w:t xml:space="preserve">Doka je jedno od vodećih svjetskih poduzeća u razvoju, proizvodnji i prodaji oplatne tehnike za sva područja gradnje. Uz vrhunske oplatne sustave, Doka također nudi usluge stručnog konzaltinga i planiranja oplate. S više od 160 prodajnih i logističkih sjedišta u preko 70 zemalja svijeta, Doka Grupa posjeduje učinkovitu prodajnu mrežu i garantira time maksimalnu profesionalnost, brzu raspoloživost materijala i usluga uz stručnu tehničku podršku. Doka je član </w:t>
      </w:r>
      <w:proofErr w:type="spellStart"/>
      <w:r w:rsidRPr="00B85D9A">
        <w:rPr>
          <w:rFonts w:cs="Arial"/>
          <w:color w:val="000000" w:themeColor="text1"/>
          <w:sz w:val="20"/>
          <w:lang w:val="hr-HR"/>
        </w:rPr>
        <w:t>Umdasch</w:t>
      </w:r>
      <w:proofErr w:type="spellEnd"/>
      <w:r w:rsidRPr="00B85D9A">
        <w:rPr>
          <w:rFonts w:cs="Arial"/>
          <w:color w:val="000000" w:themeColor="text1"/>
          <w:sz w:val="20"/>
          <w:lang w:val="hr-HR"/>
        </w:rPr>
        <w:t xml:space="preserve"> Grupe i zapošljava preko 6000 djelatnika diljem svijeta.</w:t>
      </w:r>
    </w:p>
    <w:p w:rsidR="00561FBA" w:rsidRPr="00B85D9A" w:rsidRDefault="00561FBA" w:rsidP="00304C4A">
      <w:pPr>
        <w:jc w:val="both"/>
        <w:rPr>
          <w:rFonts w:cs="Arial"/>
          <w:color w:val="000000" w:themeColor="text1"/>
          <w:sz w:val="20"/>
          <w:lang w:val="hr-HR"/>
        </w:rPr>
      </w:pPr>
    </w:p>
    <w:p w:rsidR="00561FBA" w:rsidRPr="00561FBA" w:rsidRDefault="00561FBA" w:rsidP="00561FBA">
      <w:pPr>
        <w:rPr>
          <w:rFonts w:cs="Arial"/>
          <w:sz w:val="20"/>
          <w:szCs w:val="20"/>
          <w:lang w:val="hr-HR"/>
        </w:rPr>
      </w:pPr>
      <w:proofErr w:type="spellStart"/>
      <w:r w:rsidRPr="00561FBA">
        <w:rPr>
          <w:rFonts w:cs="Arial"/>
          <w:b/>
          <w:sz w:val="20"/>
          <w:szCs w:val="20"/>
          <w:lang w:val="en-US"/>
        </w:rPr>
        <w:t>Suzana</w:t>
      </w:r>
      <w:proofErr w:type="spellEnd"/>
      <w:r w:rsidRPr="00561FBA">
        <w:rPr>
          <w:rFonts w:cs="Arial"/>
          <w:b/>
          <w:sz w:val="20"/>
          <w:szCs w:val="20"/>
          <w:lang w:val="hr-HR"/>
        </w:rPr>
        <w:t xml:space="preserve"> Š</w:t>
      </w:r>
      <w:proofErr w:type="spellStart"/>
      <w:r w:rsidRPr="00561FBA">
        <w:rPr>
          <w:rFonts w:cs="Arial"/>
          <w:b/>
          <w:sz w:val="20"/>
          <w:szCs w:val="20"/>
          <w:lang w:val="en-US"/>
        </w:rPr>
        <w:t>ubat</w:t>
      </w:r>
      <w:proofErr w:type="spellEnd"/>
    </w:p>
    <w:p w:rsidR="00561FBA" w:rsidRPr="00561FBA" w:rsidRDefault="00561FBA" w:rsidP="00561FBA">
      <w:pPr>
        <w:rPr>
          <w:rFonts w:cs="Arial"/>
          <w:sz w:val="20"/>
          <w:szCs w:val="20"/>
          <w:lang w:val="hr-HR"/>
        </w:rPr>
      </w:pPr>
      <w:proofErr w:type="spellStart"/>
      <w:r w:rsidRPr="00561FBA">
        <w:rPr>
          <w:rFonts w:cs="Arial"/>
          <w:sz w:val="20"/>
          <w:szCs w:val="20"/>
          <w:lang w:val="en-US"/>
        </w:rPr>
        <w:t>Voditelj</w:t>
      </w:r>
      <w:proofErr w:type="spellEnd"/>
      <w:r w:rsidRPr="00561FBA">
        <w:rPr>
          <w:rFonts w:cs="Arial"/>
          <w:sz w:val="20"/>
          <w:szCs w:val="20"/>
          <w:lang w:val="hr-HR"/>
        </w:rPr>
        <w:t xml:space="preserve"> </w:t>
      </w:r>
      <w:proofErr w:type="spellStart"/>
      <w:r w:rsidRPr="00561FBA">
        <w:rPr>
          <w:rFonts w:cs="Arial"/>
          <w:sz w:val="20"/>
          <w:szCs w:val="20"/>
          <w:lang w:val="en-US"/>
        </w:rPr>
        <w:t>marketinga</w:t>
      </w:r>
      <w:proofErr w:type="spellEnd"/>
    </w:p>
    <w:p w:rsidR="00561FBA" w:rsidRPr="00561FBA" w:rsidRDefault="00561FBA" w:rsidP="00561FBA">
      <w:pPr>
        <w:rPr>
          <w:rFonts w:cs="Arial"/>
          <w:sz w:val="20"/>
          <w:szCs w:val="20"/>
          <w:lang w:val="hr-HR"/>
        </w:rPr>
      </w:pPr>
      <w:proofErr w:type="spellStart"/>
      <w:r w:rsidRPr="00561FBA">
        <w:rPr>
          <w:rFonts w:cs="Arial"/>
          <w:sz w:val="20"/>
          <w:szCs w:val="20"/>
        </w:rPr>
        <w:t>Doka</w:t>
      </w:r>
      <w:proofErr w:type="spellEnd"/>
      <w:r w:rsidRPr="00561FBA">
        <w:rPr>
          <w:rFonts w:cs="Arial"/>
          <w:sz w:val="20"/>
          <w:szCs w:val="20"/>
          <w:lang w:val="hr-HR"/>
        </w:rPr>
        <w:t xml:space="preserve"> </w:t>
      </w:r>
      <w:proofErr w:type="spellStart"/>
      <w:r w:rsidRPr="00561FBA">
        <w:rPr>
          <w:rFonts w:cs="Arial"/>
          <w:sz w:val="20"/>
          <w:szCs w:val="20"/>
        </w:rPr>
        <w:t>Hrvatska</w:t>
      </w:r>
      <w:proofErr w:type="spellEnd"/>
      <w:r w:rsidRPr="00561FBA">
        <w:rPr>
          <w:rFonts w:cs="Arial"/>
          <w:sz w:val="20"/>
          <w:szCs w:val="20"/>
          <w:lang w:val="hr-HR"/>
        </w:rPr>
        <w:t xml:space="preserve"> </w:t>
      </w:r>
      <w:r w:rsidRPr="00561FBA">
        <w:rPr>
          <w:rFonts w:cs="Arial"/>
          <w:sz w:val="20"/>
          <w:szCs w:val="20"/>
        </w:rPr>
        <w:t>d</w:t>
      </w:r>
      <w:r w:rsidRPr="00561FBA">
        <w:rPr>
          <w:rFonts w:cs="Arial"/>
          <w:sz w:val="20"/>
          <w:szCs w:val="20"/>
          <w:lang w:val="hr-HR"/>
        </w:rPr>
        <w:t>.</w:t>
      </w:r>
      <w:r w:rsidRPr="00561FBA">
        <w:rPr>
          <w:rFonts w:cs="Arial"/>
          <w:sz w:val="20"/>
          <w:szCs w:val="20"/>
        </w:rPr>
        <w:t>o</w:t>
      </w:r>
      <w:r w:rsidRPr="00561FBA">
        <w:rPr>
          <w:rFonts w:cs="Arial"/>
          <w:sz w:val="20"/>
          <w:szCs w:val="20"/>
          <w:lang w:val="hr-HR"/>
        </w:rPr>
        <w:t>.</w:t>
      </w:r>
      <w:r w:rsidRPr="00561FBA">
        <w:rPr>
          <w:rFonts w:cs="Arial"/>
          <w:sz w:val="20"/>
          <w:szCs w:val="20"/>
        </w:rPr>
        <w:t>o</w:t>
      </w:r>
      <w:r w:rsidRPr="00561FBA">
        <w:rPr>
          <w:rFonts w:cs="Arial"/>
          <w:sz w:val="20"/>
          <w:szCs w:val="20"/>
          <w:lang w:val="hr-HR"/>
        </w:rPr>
        <w:t>.</w:t>
      </w:r>
    </w:p>
    <w:p w:rsidR="00561FBA" w:rsidRPr="00561FBA" w:rsidRDefault="00561FBA" w:rsidP="00561FBA">
      <w:pPr>
        <w:rPr>
          <w:rFonts w:cs="Arial"/>
          <w:sz w:val="20"/>
          <w:szCs w:val="20"/>
          <w:lang w:val="de-AT"/>
        </w:rPr>
      </w:pPr>
      <w:proofErr w:type="spellStart"/>
      <w:r w:rsidRPr="00561FBA">
        <w:rPr>
          <w:rFonts w:cs="Arial"/>
          <w:sz w:val="20"/>
          <w:szCs w:val="20"/>
          <w:lang w:val="de-AT"/>
        </w:rPr>
        <w:t>Radnička</w:t>
      </w:r>
      <w:proofErr w:type="spellEnd"/>
      <w:r w:rsidRPr="00561FBA">
        <w:rPr>
          <w:rFonts w:cs="Arial"/>
          <w:sz w:val="20"/>
          <w:szCs w:val="20"/>
          <w:lang w:val="de-AT"/>
        </w:rPr>
        <w:t xml:space="preserve"> </w:t>
      </w:r>
      <w:proofErr w:type="spellStart"/>
      <w:r w:rsidRPr="00561FBA">
        <w:rPr>
          <w:rFonts w:cs="Arial"/>
          <w:sz w:val="20"/>
          <w:szCs w:val="20"/>
          <w:lang w:val="de-AT"/>
        </w:rPr>
        <w:t>cesta</w:t>
      </w:r>
      <w:proofErr w:type="spellEnd"/>
      <w:r w:rsidRPr="00561FBA">
        <w:rPr>
          <w:rFonts w:cs="Arial"/>
          <w:sz w:val="20"/>
          <w:szCs w:val="20"/>
          <w:lang w:val="de-AT"/>
        </w:rPr>
        <w:t xml:space="preserve"> 173/g</w:t>
      </w:r>
    </w:p>
    <w:p w:rsidR="00561FBA" w:rsidRPr="00561FBA" w:rsidRDefault="00561FBA" w:rsidP="00561FBA">
      <w:pPr>
        <w:rPr>
          <w:rFonts w:cs="Arial"/>
          <w:sz w:val="20"/>
          <w:szCs w:val="20"/>
          <w:lang w:val="it-IT"/>
        </w:rPr>
      </w:pPr>
      <w:r w:rsidRPr="00561FBA">
        <w:rPr>
          <w:rFonts w:cs="Arial"/>
          <w:sz w:val="20"/>
          <w:szCs w:val="20"/>
          <w:lang w:val="pt-BR"/>
        </w:rPr>
        <w:t xml:space="preserve">Tel.: </w:t>
      </w:r>
      <w:bookmarkStart w:id="0" w:name="_GoBack"/>
      <w:bookmarkEnd w:id="0"/>
      <w:r w:rsidRPr="00561FBA">
        <w:rPr>
          <w:rFonts w:cs="Arial"/>
          <w:sz w:val="20"/>
          <w:szCs w:val="20"/>
          <w:lang w:val="it-IT"/>
        </w:rPr>
        <w:t>+385 (0)1 2480-020</w:t>
      </w:r>
    </w:p>
    <w:p w:rsidR="00561FBA" w:rsidRPr="00561FBA" w:rsidRDefault="00561FBA" w:rsidP="00561FBA">
      <w:pPr>
        <w:rPr>
          <w:rFonts w:cs="Arial"/>
          <w:sz w:val="20"/>
          <w:szCs w:val="20"/>
          <w:lang w:val="pt-BR"/>
        </w:rPr>
      </w:pPr>
      <w:r w:rsidRPr="00561FBA">
        <w:rPr>
          <w:rFonts w:cs="Arial"/>
          <w:sz w:val="20"/>
          <w:szCs w:val="20"/>
          <w:lang w:val="pt-BR"/>
        </w:rPr>
        <w:t>E-mail: suzana.subat@doka.com</w:t>
      </w:r>
    </w:p>
    <w:p w:rsidR="004B0680" w:rsidRPr="00E066D8" w:rsidRDefault="00561FBA" w:rsidP="001822EC">
      <w:pPr>
        <w:rPr>
          <w:b/>
          <w:color w:val="auto"/>
          <w:sz w:val="20"/>
          <w:szCs w:val="20"/>
          <w:lang w:val="hr-HR"/>
        </w:rPr>
      </w:pPr>
      <w:r w:rsidRPr="00561FBA">
        <w:rPr>
          <w:rFonts w:cs="Arial"/>
          <w:sz w:val="20"/>
          <w:szCs w:val="20"/>
        </w:rPr>
        <w:t xml:space="preserve">Web: </w:t>
      </w:r>
      <w:hyperlink r:id="rId15" w:history="1">
        <w:r w:rsidRPr="00561FBA">
          <w:rPr>
            <w:rStyle w:val="Hiperveza"/>
            <w:sz w:val="20"/>
            <w:szCs w:val="20"/>
          </w:rPr>
          <w:t>www.doka.hr</w:t>
        </w:r>
      </w:hyperlink>
    </w:p>
    <w:sectPr w:rsidR="004B0680" w:rsidRPr="00E066D8" w:rsidSect="00E1168B">
      <w:headerReference w:type="default" r:id="rId16"/>
      <w:footerReference w:type="default" r:id="rId17"/>
      <w:pgSz w:w="11906" w:h="16838" w:code="9"/>
      <w:pgMar w:top="2552" w:right="1416" w:bottom="1985" w:left="1418" w:header="680" w:footer="283"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6BB4" w:rsidRDefault="00326BB4">
      <w:r>
        <w:separator/>
      </w:r>
    </w:p>
  </w:endnote>
  <w:endnote w:type="continuationSeparator" w:id="0">
    <w:p w:rsidR="00326BB4" w:rsidRDefault="00326B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853661"/>
      <w:docPartObj>
        <w:docPartGallery w:val="Page Numbers (Bottom of Page)"/>
        <w:docPartUnique/>
      </w:docPartObj>
    </w:sdtPr>
    <w:sdtContent>
      <w:p w:rsidR="00326BB4" w:rsidRDefault="00C7013D">
        <w:pPr>
          <w:pStyle w:val="Podnoje"/>
          <w:jc w:val="center"/>
        </w:pPr>
        <w:fldSimple w:instr="PAGE   \* MERGEFORMAT">
          <w:r w:rsidR="00561FBA">
            <w:rPr>
              <w:noProof/>
            </w:rPr>
            <w:t>1</w:t>
          </w:r>
        </w:fldSimple>
      </w:p>
    </w:sdtContent>
  </w:sdt>
  <w:p w:rsidR="00326BB4" w:rsidRDefault="00326BB4">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6BB4" w:rsidRDefault="00326BB4">
      <w:r>
        <w:separator/>
      </w:r>
    </w:p>
  </w:footnote>
  <w:footnote w:type="continuationSeparator" w:id="0">
    <w:p w:rsidR="00326BB4" w:rsidRDefault="00326B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BB4" w:rsidRPr="009D796C" w:rsidRDefault="00326BB4">
    <w:pPr>
      <w:pStyle w:val="Zaglavlje"/>
    </w:pPr>
    <w:r w:rsidRPr="009D796C">
      <w:rPr>
        <w:noProof/>
        <w:lang w:val="hr-HR" w:eastAsia="hr-HR"/>
      </w:rPr>
      <w:drawing>
        <wp:anchor distT="0" distB="0" distL="114300" distR="114300" simplePos="0" relativeHeight="251664384" behindDoc="0" locked="0" layoutInCell="1" allowOverlap="1">
          <wp:simplePos x="0" y="0"/>
          <wp:positionH relativeFrom="column">
            <wp:posOffset>4159747</wp:posOffset>
          </wp:positionH>
          <wp:positionV relativeFrom="paragraph">
            <wp:posOffset>-36747</wp:posOffset>
          </wp:positionV>
          <wp:extent cx="1563260" cy="620202"/>
          <wp:effectExtent l="19050" t="0" r="0" b="0"/>
          <wp:wrapNone/>
          <wp:docPr id="4"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2735" cy="619760"/>
                  </a:xfrm>
                  <a:prstGeom prst="rect">
                    <a:avLst/>
                  </a:prstGeom>
                  <a:noFill/>
                  <a:ln w="9525">
                    <a:noFill/>
                    <a:miter lim="800000"/>
                    <a:headEnd/>
                    <a:tailEnd/>
                  </a:ln>
                </pic:spPr>
              </pic:pic>
            </a:graphicData>
          </a:graphic>
        </wp:anchor>
      </w:drawing>
    </w:r>
    <w:proofErr w:type="spellStart"/>
    <w:r w:rsidRPr="009D796C">
      <w:t>Informacije</w:t>
    </w:r>
    <w:proofErr w:type="spellEnd"/>
    <w:r w:rsidRPr="009D796C">
      <w:t xml:space="preserve"> </w:t>
    </w:r>
    <w:proofErr w:type="spellStart"/>
    <w:r w:rsidRPr="009D796C">
      <w:t>za</w:t>
    </w:r>
    <w:proofErr w:type="spellEnd"/>
    <w:r w:rsidRPr="009D796C">
      <w:t xml:space="preserve"> </w:t>
    </w:r>
    <w:proofErr w:type="spellStart"/>
    <w:r w:rsidRPr="009D796C">
      <w:t>štampu</w:t>
    </w:r>
    <w:proofErr w:type="spellEnd"/>
    <w:r w:rsidRPr="009D796C">
      <w:t xml:space="preserve"> / </w:t>
    </w:r>
    <w:proofErr w:type="spellStart"/>
    <w:r w:rsidRPr="009D796C">
      <w:t>prosinac</w:t>
    </w:r>
    <w:proofErr w:type="spellEnd"/>
    <w:r w:rsidRPr="009D796C">
      <w:t xml:space="preserve">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B5898"/>
    <w:multiLevelType w:val="multilevel"/>
    <w:tmpl w:val="F356B874"/>
    <w:lvl w:ilvl="0">
      <w:start w:val="1"/>
      <w:numFmt w:val="decimal"/>
      <w:pStyle w:val="Naslov1"/>
      <w:lvlText w:val="%1."/>
      <w:lvlJc w:val="left"/>
      <w:pPr>
        <w:tabs>
          <w:tab w:val="num" w:pos="720"/>
        </w:tabs>
        <w:ind w:left="720" w:hanging="720"/>
      </w:pPr>
    </w:lvl>
    <w:lvl w:ilvl="1">
      <w:start w:val="1"/>
      <w:numFmt w:val="decimal"/>
      <w:pStyle w:val="Naslov2"/>
      <w:lvlText w:val="%2."/>
      <w:lvlJc w:val="left"/>
      <w:pPr>
        <w:tabs>
          <w:tab w:val="num" w:pos="1440"/>
        </w:tabs>
        <w:ind w:left="1440" w:hanging="720"/>
      </w:pPr>
    </w:lvl>
    <w:lvl w:ilvl="2">
      <w:start w:val="1"/>
      <w:numFmt w:val="decimal"/>
      <w:pStyle w:val="Naslov3"/>
      <w:lvlText w:val="%3."/>
      <w:lvlJc w:val="left"/>
      <w:pPr>
        <w:tabs>
          <w:tab w:val="num" w:pos="2160"/>
        </w:tabs>
        <w:ind w:left="2160" w:hanging="720"/>
      </w:pPr>
    </w:lvl>
    <w:lvl w:ilvl="3">
      <w:start w:val="1"/>
      <w:numFmt w:val="decimal"/>
      <w:pStyle w:val="Naslov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6"/>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98305"/>
  </w:hdrShapeDefaults>
  <w:footnotePr>
    <w:footnote w:id="-1"/>
    <w:footnote w:id="0"/>
  </w:footnotePr>
  <w:endnotePr>
    <w:endnote w:id="-1"/>
    <w:endnote w:id="0"/>
  </w:endnotePr>
  <w:compat/>
  <w:rsids>
    <w:rsidRoot w:val="00A6153C"/>
    <w:rsid w:val="00005BA4"/>
    <w:rsid w:val="0001239A"/>
    <w:rsid w:val="00015F66"/>
    <w:rsid w:val="00016591"/>
    <w:rsid w:val="0002211D"/>
    <w:rsid w:val="000251EE"/>
    <w:rsid w:val="00030363"/>
    <w:rsid w:val="000457D7"/>
    <w:rsid w:val="00047A31"/>
    <w:rsid w:val="0006146F"/>
    <w:rsid w:val="00063309"/>
    <w:rsid w:val="00066095"/>
    <w:rsid w:val="00072B49"/>
    <w:rsid w:val="00073AC8"/>
    <w:rsid w:val="00074139"/>
    <w:rsid w:val="00076DB5"/>
    <w:rsid w:val="000773D4"/>
    <w:rsid w:val="00080804"/>
    <w:rsid w:val="000931C4"/>
    <w:rsid w:val="00096262"/>
    <w:rsid w:val="000A0103"/>
    <w:rsid w:val="000A0FDF"/>
    <w:rsid w:val="000A4782"/>
    <w:rsid w:val="000A6BF4"/>
    <w:rsid w:val="000B24E1"/>
    <w:rsid w:val="000B3791"/>
    <w:rsid w:val="000B7ED1"/>
    <w:rsid w:val="000C09CF"/>
    <w:rsid w:val="000C0E0C"/>
    <w:rsid w:val="000D0C77"/>
    <w:rsid w:val="000D0CDF"/>
    <w:rsid w:val="000D3FE3"/>
    <w:rsid w:val="000D6DD0"/>
    <w:rsid w:val="000F0A26"/>
    <w:rsid w:val="000F27D8"/>
    <w:rsid w:val="000F2860"/>
    <w:rsid w:val="000F4755"/>
    <w:rsid w:val="000F6CA7"/>
    <w:rsid w:val="000F78BE"/>
    <w:rsid w:val="00100313"/>
    <w:rsid w:val="00101154"/>
    <w:rsid w:val="00105DEF"/>
    <w:rsid w:val="00111C05"/>
    <w:rsid w:val="00116035"/>
    <w:rsid w:val="00116487"/>
    <w:rsid w:val="00121825"/>
    <w:rsid w:val="00121D71"/>
    <w:rsid w:val="00126457"/>
    <w:rsid w:val="001276B7"/>
    <w:rsid w:val="001377E1"/>
    <w:rsid w:val="00141D03"/>
    <w:rsid w:val="0014284D"/>
    <w:rsid w:val="0014353F"/>
    <w:rsid w:val="00145700"/>
    <w:rsid w:val="0015009A"/>
    <w:rsid w:val="00150745"/>
    <w:rsid w:val="00151116"/>
    <w:rsid w:val="001529C9"/>
    <w:rsid w:val="001532FF"/>
    <w:rsid w:val="001550EB"/>
    <w:rsid w:val="00161368"/>
    <w:rsid w:val="00161879"/>
    <w:rsid w:val="001629CD"/>
    <w:rsid w:val="00167CC3"/>
    <w:rsid w:val="001822EC"/>
    <w:rsid w:val="00191504"/>
    <w:rsid w:val="00191F1C"/>
    <w:rsid w:val="00192844"/>
    <w:rsid w:val="0019341F"/>
    <w:rsid w:val="00194B58"/>
    <w:rsid w:val="00195444"/>
    <w:rsid w:val="001A3C69"/>
    <w:rsid w:val="001B0CC6"/>
    <w:rsid w:val="001B1E50"/>
    <w:rsid w:val="001B24D6"/>
    <w:rsid w:val="001B35FB"/>
    <w:rsid w:val="001B66E8"/>
    <w:rsid w:val="001C2B26"/>
    <w:rsid w:val="001C52E6"/>
    <w:rsid w:val="001D0F7B"/>
    <w:rsid w:val="001D775D"/>
    <w:rsid w:val="001E625B"/>
    <w:rsid w:val="001F0607"/>
    <w:rsid w:val="001F2BCD"/>
    <w:rsid w:val="001F4501"/>
    <w:rsid w:val="001F5077"/>
    <w:rsid w:val="0020125E"/>
    <w:rsid w:val="00203D21"/>
    <w:rsid w:val="002046D6"/>
    <w:rsid w:val="002051DB"/>
    <w:rsid w:val="00206107"/>
    <w:rsid w:val="00212D77"/>
    <w:rsid w:val="00215ED7"/>
    <w:rsid w:val="00217920"/>
    <w:rsid w:val="00224041"/>
    <w:rsid w:val="0022681D"/>
    <w:rsid w:val="00226B07"/>
    <w:rsid w:val="00230BCC"/>
    <w:rsid w:val="0023241C"/>
    <w:rsid w:val="002349EA"/>
    <w:rsid w:val="002351D4"/>
    <w:rsid w:val="00240EA4"/>
    <w:rsid w:val="00242966"/>
    <w:rsid w:val="00242AB1"/>
    <w:rsid w:val="0024357E"/>
    <w:rsid w:val="00244A40"/>
    <w:rsid w:val="00246FEE"/>
    <w:rsid w:val="002518A2"/>
    <w:rsid w:val="00255CF7"/>
    <w:rsid w:val="00255FAB"/>
    <w:rsid w:val="00256356"/>
    <w:rsid w:val="002616F5"/>
    <w:rsid w:val="00270768"/>
    <w:rsid w:val="00275259"/>
    <w:rsid w:val="00275527"/>
    <w:rsid w:val="00276F23"/>
    <w:rsid w:val="0028229F"/>
    <w:rsid w:val="002878DF"/>
    <w:rsid w:val="00292958"/>
    <w:rsid w:val="00294C53"/>
    <w:rsid w:val="002955F7"/>
    <w:rsid w:val="002A0E48"/>
    <w:rsid w:val="002A560B"/>
    <w:rsid w:val="002A6293"/>
    <w:rsid w:val="002A6736"/>
    <w:rsid w:val="002A6F83"/>
    <w:rsid w:val="002B4335"/>
    <w:rsid w:val="002B7048"/>
    <w:rsid w:val="002B77BD"/>
    <w:rsid w:val="002B7879"/>
    <w:rsid w:val="002C3B72"/>
    <w:rsid w:val="002C4E8E"/>
    <w:rsid w:val="002C79F1"/>
    <w:rsid w:val="002D1CC4"/>
    <w:rsid w:val="002D7A81"/>
    <w:rsid w:val="002D7C91"/>
    <w:rsid w:val="002E27E0"/>
    <w:rsid w:val="002E69F6"/>
    <w:rsid w:val="002F0538"/>
    <w:rsid w:val="002F165D"/>
    <w:rsid w:val="002F6989"/>
    <w:rsid w:val="0030061E"/>
    <w:rsid w:val="00304C4A"/>
    <w:rsid w:val="00307BFD"/>
    <w:rsid w:val="00311275"/>
    <w:rsid w:val="003129A7"/>
    <w:rsid w:val="00316391"/>
    <w:rsid w:val="00316761"/>
    <w:rsid w:val="003254C3"/>
    <w:rsid w:val="00325611"/>
    <w:rsid w:val="00326BB4"/>
    <w:rsid w:val="0033519D"/>
    <w:rsid w:val="003356E5"/>
    <w:rsid w:val="00343F0D"/>
    <w:rsid w:val="00347A94"/>
    <w:rsid w:val="00350909"/>
    <w:rsid w:val="003514B7"/>
    <w:rsid w:val="00352C68"/>
    <w:rsid w:val="003623DB"/>
    <w:rsid w:val="00371B67"/>
    <w:rsid w:val="00373D8B"/>
    <w:rsid w:val="00375765"/>
    <w:rsid w:val="00375913"/>
    <w:rsid w:val="003764D7"/>
    <w:rsid w:val="00380A98"/>
    <w:rsid w:val="00383394"/>
    <w:rsid w:val="00386AD2"/>
    <w:rsid w:val="00393CDB"/>
    <w:rsid w:val="00396B21"/>
    <w:rsid w:val="003973EC"/>
    <w:rsid w:val="003A124A"/>
    <w:rsid w:val="003A5B0C"/>
    <w:rsid w:val="003A79FC"/>
    <w:rsid w:val="003B3283"/>
    <w:rsid w:val="003B3FCB"/>
    <w:rsid w:val="003C1C72"/>
    <w:rsid w:val="003D6346"/>
    <w:rsid w:val="003D7245"/>
    <w:rsid w:val="003E1B7C"/>
    <w:rsid w:val="003E4C7C"/>
    <w:rsid w:val="003E679B"/>
    <w:rsid w:val="003F1085"/>
    <w:rsid w:val="003F2D41"/>
    <w:rsid w:val="003F3665"/>
    <w:rsid w:val="00405D3D"/>
    <w:rsid w:val="00410041"/>
    <w:rsid w:val="0041066D"/>
    <w:rsid w:val="00411F32"/>
    <w:rsid w:val="00414531"/>
    <w:rsid w:val="004165BC"/>
    <w:rsid w:val="00417640"/>
    <w:rsid w:val="004235FA"/>
    <w:rsid w:val="00424EB9"/>
    <w:rsid w:val="004270A9"/>
    <w:rsid w:val="004361E6"/>
    <w:rsid w:val="00440254"/>
    <w:rsid w:val="00442B48"/>
    <w:rsid w:val="004539AB"/>
    <w:rsid w:val="00455EFF"/>
    <w:rsid w:val="00463017"/>
    <w:rsid w:val="004639B7"/>
    <w:rsid w:val="00463CD4"/>
    <w:rsid w:val="00472FF4"/>
    <w:rsid w:val="00474177"/>
    <w:rsid w:val="004758D0"/>
    <w:rsid w:val="004827E0"/>
    <w:rsid w:val="0048426A"/>
    <w:rsid w:val="004946CC"/>
    <w:rsid w:val="004A0EF2"/>
    <w:rsid w:val="004A11B0"/>
    <w:rsid w:val="004A1FBD"/>
    <w:rsid w:val="004A2D5C"/>
    <w:rsid w:val="004A407B"/>
    <w:rsid w:val="004B0024"/>
    <w:rsid w:val="004B002A"/>
    <w:rsid w:val="004B0680"/>
    <w:rsid w:val="004B2484"/>
    <w:rsid w:val="004C2F06"/>
    <w:rsid w:val="004C5EEB"/>
    <w:rsid w:val="004D14F2"/>
    <w:rsid w:val="004D30FB"/>
    <w:rsid w:val="004E01A8"/>
    <w:rsid w:val="004E374C"/>
    <w:rsid w:val="004E5EFD"/>
    <w:rsid w:val="004F014C"/>
    <w:rsid w:val="004F0C47"/>
    <w:rsid w:val="005010E5"/>
    <w:rsid w:val="005015DF"/>
    <w:rsid w:val="0050793E"/>
    <w:rsid w:val="0051465C"/>
    <w:rsid w:val="00514C50"/>
    <w:rsid w:val="005151C6"/>
    <w:rsid w:val="0051534D"/>
    <w:rsid w:val="00522770"/>
    <w:rsid w:val="005229E6"/>
    <w:rsid w:val="005257A0"/>
    <w:rsid w:val="005258D4"/>
    <w:rsid w:val="00525961"/>
    <w:rsid w:val="00531302"/>
    <w:rsid w:val="005313AA"/>
    <w:rsid w:val="00533B9D"/>
    <w:rsid w:val="00541415"/>
    <w:rsid w:val="005428D8"/>
    <w:rsid w:val="00542A7C"/>
    <w:rsid w:val="00544822"/>
    <w:rsid w:val="0054776A"/>
    <w:rsid w:val="0055046B"/>
    <w:rsid w:val="00554670"/>
    <w:rsid w:val="00556817"/>
    <w:rsid w:val="00561FBA"/>
    <w:rsid w:val="00564AF1"/>
    <w:rsid w:val="00583C8F"/>
    <w:rsid w:val="00594A33"/>
    <w:rsid w:val="005964CD"/>
    <w:rsid w:val="005965EE"/>
    <w:rsid w:val="00597126"/>
    <w:rsid w:val="005A3A0F"/>
    <w:rsid w:val="005B2A2F"/>
    <w:rsid w:val="005B37EA"/>
    <w:rsid w:val="005C05EF"/>
    <w:rsid w:val="005C4ED3"/>
    <w:rsid w:val="005D590E"/>
    <w:rsid w:val="005D739D"/>
    <w:rsid w:val="005E06DB"/>
    <w:rsid w:val="005E44B8"/>
    <w:rsid w:val="005E564E"/>
    <w:rsid w:val="005F0278"/>
    <w:rsid w:val="005F4E67"/>
    <w:rsid w:val="00604E65"/>
    <w:rsid w:val="00605ED4"/>
    <w:rsid w:val="006174CA"/>
    <w:rsid w:val="00617665"/>
    <w:rsid w:val="00621705"/>
    <w:rsid w:val="0062455B"/>
    <w:rsid w:val="0062650A"/>
    <w:rsid w:val="00626A22"/>
    <w:rsid w:val="00627D6D"/>
    <w:rsid w:val="00634B1B"/>
    <w:rsid w:val="00637C25"/>
    <w:rsid w:val="00641955"/>
    <w:rsid w:val="006459F5"/>
    <w:rsid w:val="0065068C"/>
    <w:rsid w:val="0065160B"/>
    <w:rsid w:val="006542E6"/>
    <w:rsid w:val="006566BF"/>
    <w:rsid w:val="006568C4"/>
    <w:rsid w:val="006654C9"/>
    <w:rsid w:val="00673187"/>
    <w:rsid w:val="006736B3"/>
    <w:rsid w:val="006739CE"/>
    <w:rsid w:val="00673A41"/>
    <w:rsid w:val="006748FC"/>
    <w:rsid w:val="00676BB2"/>
    <w:rsid w:val="0069127B"/>
    <w:rsid w:val="006924C9"/>
    <w:rsid w:val="006A4302"/>
    <w:rsid w:val="006B44CA"/>
    <w:rsid w:val="006B462E"/>
    <w:rsid w:val="006B6F45"/>
    <w:rsid w:val="006B75CC"/>
    <w:rsid w:val="006C0CAA"/>
    <w:rsid w:val="006C15E5"/>
    <w:rsid w:val="006C28E8"/>
    <w:rsid w:val="006C596B"/>
    <w:rsid w:val="006C763C"/>
    <w:rsid w:val="006D11DF"/>
    <w:rsid w:val="006D14DB"/>
    <w:rsid w:val="006D2F3F"/>
    <w:rsid w:val="006D4BCB"/>
    <w:rsid w:val="006D4CE1"/>
    <w:rsid w:val="006D4D7C"/>
    <w:rsid w:val="006E1201"/>
    <w:rsid w:val="006E384A"/>
    <w:rsid w:val="006E7458"/>
    <w:rsid w:val="006F35D5"/>
    <w:rsid w:val="006F3DE4"/>
    <w:rsid w:val="006F4ED2"/>
    <w:rsid w:val="006F5ECD"/>
    <w:rsid w:val="00700FC1"/>
    <w:rsid w:val="0070651A"/>
    <w:rsid w:val="007107B6"/>
    <w:rsid w:val="00730BD4"/>
    <w:rsid w:val="00743D15"/>
    <w:rsid w:val="00745323"/>
    <w:rsid w:val="0074598C"/>
    <w:rsid w:val="007468BB"/>
    <w:rsid w:val="00750C8A"/>
    <w:rsid w:val="00754E98"/>
    <w:rsid w:val="0075535D"/>
    <w:rsid w:val="007600F7"/>
    <w:rsid w:val="007603B5"/>
    <w:rsid w:val="007619EF"/>
    <w:rsid w:val="00765BFB"/>
    <w:rsid w:val="007662FB"/>
    <w:rsid w:val="00782A7A"/>
    <w:rsid w:val="007961D9"/>
    <w:rsid w:val="007A0C37"/>
    <w:rsid w:val="007A4A33"/>
    <w:rsid w:val="007B112B"/>
    <w:rsid w:val="007B27E3"/>
    <w:rsid w:val="007B36E6"/>
    <w:rsid w:val="007C0226"/>
    <w:rsid w:val="007C1F7C"/>
    <w:rsid w:val="007C4F72"/>
    <w:rsid w:val="007D13FB"/>
    <w:rsid w:val="007D315C"/>
    <w:rsid w:val="007D3940"/>
    <w:rsid w:val="007D561C"/>
    <w:rsid w:val="007D7894"/>
    <w:rsid w:val="007E09C2"/>
    <w:rsid w:val="007E243A"/>
    <w:rsid w:val="007E2B1C"/>
    <w:rsid w:val="007F1B5C"/>
    <w:rsid w:val="007F3DE0"/>
    <w:rsid w:val="007F5A91"/>
    <w:rsid w:val="008007C2"/>
    <w:rsid w:val="00802C3F"/>
    <w:rsid w:val="0080424D"/>
    <w:rsid w:val="008071E0"/>
    <w:rsid w:val="00807495"/>
    <w:rsid w:val="008122E0"/>
    <w:rsid w:val="008135DF"/>
    <w:rsid w:val="008168B4"/>
    <w:rsid w:val="00822273"/>
    <w:rsid w:val="00826274"/>
    <w:rsid w:val="00835E9E"/>
    <w:rsid w:val="00841263"/>
    <w:rsid w:val="00841BA0"/>
    <w:rsid w:val="0084602A"/>
    <w:rsid w:val="008533D2"/>
    <w:rsid w:val="00853D71"/>
    <w:rsid w:val="00855FC1"/>
    <w:rsid w:val="00856656"/>
    <w:rsid w:val="00856F1F"/>
    <w:rsid w:val="00860B22"/>
    <w:rsid w:val="00861327"/>
    <w:rsid w:val="00861C28"/>
    <w:rsid w:val="00862648"/>
    <w:rsid w:val="00873487"/>
    <w:rsid w:val="0087423F"/>
    <w:rsid w:val="00877795"/>
    <w:rsid w:val="008803E4"/>
    <w:rsid w:val="0088308E"/>
    <w:rsid w:val="00884301"/>
    <w:rsid w:val="008850B1"/>
    <w:rsid w:val="0088590F"/>
    <w:rsid w:val="00890BE8"/>
    <w:rsid w:val="0089196C"/>
    <w:rsid w:val="00892BD9"/>
    <w:rsid w:val="008938F0"/>
    <w:rsid w:val="00894E04"/>
    <w:rsid w:val="008A20B2"/>
    <w:rsid w:val="008A74FD"/>
    <w:rsid w:val="008B7FD4"/>
    <w:rsid w:val="008C0C88"/>
    <w:rsid w:val="008C24F7"/>
    <w:rsid w:val="008C3FD8"/>
    <w:rsid w:val="008C7981"/>
    <w:rsid w:val="008D1E1D"/>
    <w:rsid w:val="008D3FB1"/>
    <w:rsid w:val="008D7408"/>
    <w:rsid w:val="008E01B1"/>
    <w:rsid w:val="008E371D"/>
    <w:rsid w:val="008E5BB0"/>
    <w:rsid w:val="008F214C"/>
    <w:rsid w:val="008F40DE"/>
    <w:rsid w:val="008F7D86"/>
    <w:rsid w:val="009036B6"/>
    <w:rsid w:val="009059DD"/>
    <w:rsid w:val="00911FB7"/>
    <w:rsid w:val="0091326C"/>
    <w:rsid w:val="0091399C"/>
    <w:rsid w:val="009142E4"/>
    <w:rsid w:val="00915E5F"/>
    <w:rsid w:val="009236DB"/>
    <w:rsid w:val="009249D5"/>
    <w:rsid w:val="00925429"/>
    <w:rsid w:val="0093020F"/>
    <w:rsid w:val="00930A05"/>
    <w:rsid w:val="009355F1"/>
    <w:rsid w:val="00940041"/>
    <w:rsid w:val="0094256F"/>
    <w:rsid w:val="00946116"/>
    <w:rsid w:val="00947EF7"/>
    <w:rsid w:val="00950FA8"/>
    <w:rsid w:val="00955FDB"/>
    <w:rsid w:val="009641AB"/>
    <w:rsid w:val="00966E67"/>
    <w:rsid w:val="00971C3F"/>
    <w:rsid w:val="00971E7C"/>
    <w:rsid w:val="00973C6E"/>
    <w:rsid w:val="00975006"/>
    <w:rsid w:val="009753D5"/>
    <w:rsid w:val="00980B19"/>
    <w:rsid w:val="009834DC"/>
    <w:rsid w:val="00990240"/>
    <w:rsid w:val="00992DAA"/>
    <w:rsid w:val="009A00A8"/>
    <w:rsid w:val="009A0EB6"/>
    <w:rsid w:val="009A1B3F"/>
    <w:rsid w:val="009A2A80"/>
    <w:rsid w:val="009A3E1E"/>
    <w:rsid w:val="009B4B1A"/>
    <w:rsid w:val="009B6072"/>
    <w:rsid w:val="009C684A"/>
    <w:rsid w:val="009D0B44"/>
    <w:rsid w:val="009D1C8E"/>
    <w:rsid w:val="009D41BF"/>
    <w:rsid w:val="009D796C"/>
    <w:rsid w:val="009E3BD4"/>
    <w:rsid w:val="009F4ADD"/>
    <w:rsid w:val="009F502C"/>
    <w:rsid w:val="009F780B"/>
    <w:rsid w:val="00A02648"/>
    <w:rsid w:val="00A0382F"/>
    <w:rsid w:val="00A0387C"/>
    <w:rsid w:val="00A14830"/>
    <w:rsid w:val="00A17DD2"/>
    <w:rsid w:val="00A21212"/>
    <w:rsid w:val="00A219E1"/>
    <w:rsid w:val="00A247B8"/>
    <w:rsid w:val="00A25681"/>
    <w:rsid w:val="00A262A3"/>
    <w:rsid w:val="00A4043A"/>
    <w:rsid w:val="00A46800"/>
    <w:rsid w:val="00A47ECD"/>
    <w:rsid w:val="00A52068"/>
    <w:rsid w:val="00A60CD4"/>
    <w:rsid w:val="00A6153C"/>
    <w:rsid w:val="00A62EEB"/>
    <w:rsid w:val="00A6492D"/>
    <w:rsid w:val="00A73D47"/>
    <w:rsid w:val="00A741F9"/>
    <w:rsid w:val="00A758AD"/>
    <w:rsid w:val="00A80792"/>
    <w:rsid w:val="00A80CDE"/>
    <w:rsid w:val="00A833FC"/>
    <w:rsid w:val="00A9261C"/>
    <w:rsid w:val="00A957C5"/>
    <w:rsid w:val="00AA1120"/>
    <w:rsid w:val="00AA4BB9"/>
    <w:rsid w:val="00AA6E53"/>
    <w:rsid w:val="00AB4CCF"/>
    <w:rsid w:val="00AB5699"/>
    <w:rsid w:val="00AB72BC"/>
    <w:rsid w:val="00AC6D9D"/>
    <w:rsid w:val="00AE3D60"/>
    <w:rsid w:val="00AE4731"/>
    <w:rsid w:val="00AE48EB"/>
    <w:rsid w:val="00AE68AC"/>
    <w:rsid w:val="00AF032B"/>
    <w:rsid w:val="00AF0FDF"/>
    <w:rsid w:val="00AF23AF"/>
    <w:rsid w:val="00AF4B4A"/>
    <w:rsid w:val="00AF585E"/>
    <w:rsid w:val="00AF6F80"/>
    <w:rsid w:val="00AF7050"/>
    <w:rsid w:val="00B02885"/>
    <w:rsid w:val="00B03209"/>
    <w:rsid w:val="00B10489"/>
    <w:rsid w:val="00B11BA4"/>
    <w:rsid w:val="00B172BF"/>
    <w:rsid w:val="00B17C01"/>
    <w:rsid w:val="00B31243"/>
    <w:rsid w:val="00B3679E"/>
    <w:rsid w:val="00B43CC4"/>
    <w:rsid w:val="00B448F3"/>
    <w:rsid w:val="00B50915"/>
    <w:rsid w:val="00B56D6D"/>
    <w:rsid w:val="00B601F1"/>
    <w:rsid w:val="00B62D1A"/>
    <w:rsid w:val="00B65F21"/>
    <w:rsid w:val="00B75217"/>
    <w:rsid w:val="00B813AC"/>
    <w:rsid w:val="00B878D2"/>
    <w:rsid w:val="00B924BD"/>
    <w:rsid w:val="00BA38D4"/>
    <w:rsid w:val="00BA412F"/>
    <w:rsid w:val="00BA4A3F"/>
    <w:rsid w:val="00BA6027"/>
    <w:rsid w:val="00BA7D13"/>
    <w:rsid w:val="00BB2D35"/>
    <w:rsid w:val="00BB4BA6"/>
    <w:rsid w:val="00BB5CC5"/>
    <w:rsid w:val="00BB600D"/>
    <w:rsid w:val="00BD6411"/>
    <w:rsid w:val="00BE6351"/>
    <w:rsid w:val="00BF3671"/>
    <w:rsid w:val="00BF428A"/>
    <w:rsid w:val="00BF4F0B"/>
    <w:rsid w:val="00BF53C0"/>
    <w:rsid w:val="00C0412F"/>
    <w:rsid w:val="00C07526"/>
    <w:rsid w:val="00C1766C"/>
    <w:rsid w:val="00C2015C"/>
    <w:rsid w:val="00C30704"/>
    <w:rsid w:val="00C3199D"/>
    <w:rsid w:val="00C33660"/>
    <w:rsid w:val="00C35CD9"/>
    <w:rsid w:val="00C50406"/>
    <w:rsid w:val="00C54060"/>
    <w:rsid w:val="00C540FC"/>
    <w:rsid w:val="00C54DD9"/>
    <w:rsid w:val="00C57635"/>
    <w:rsid w:val="00C6065C"/>
    <w:rsid w:val="00C62D1E"/>
    <w:rsid w:val="00C700EB"/>
    <w:rsid w:val="00C7013D"/>
    <w:rsid w:val="00C72942"/>
    <w:rsid w:val="00C75B31"/>
    <w:rsid w:val="00C76077"/>
    <w:rsid w:val="00C766A5"/>
    <w:rsid w:val="00C82CDD"/>
    <w:rsid w:val="00C84193"/>
    <w:rsid w:val="00C846DE"/>
    <w:rsid w:val="00C87F73"/>
    <w:rsid w:val="00C921E7"/>
    <w:rsid w:val="00C9415A"/>
    <w:rsid w:val="00C969D7"/>
    <w:rsid w:val="00C97B3E"/>
    <w:rsid w:val="00CA01FC"/>
    <w:rsid w:val="00CA02FA"/>
    <w:rsid w:val="00CA269C"/>
    <w:rsid w:val="00CA5016"/>
    <w:rsid w:val="00CA624E"/>
    <w:rsid w:val="00CC0A5F"/>
    <w:rsid w:val="00CC3127"/>
    <w:rsid w:val="00CC578C"/>
    <w:rsid w:val="00CC6205"/>
    <w:rsid w:val="00CC7851"/>
    <w:rsid w:val="00CC78E2"/>
    <w:rsid w:val="00CD5933"/>
    <w:rsid w:val="00CE2959"/>
    <w:rsid w:val="00CE355D"/>
    <w:rsid w:val="00CE433C"/>
    <w:rsid w:val="00CE5566"/>
    <w:rsid w:val="00CE716B"/>
    <w:rsid w:val="00CE76AB"/>
    <w:rsid w:val="00CF3205"/>
    <w:rsid w:val="00CF52D3"/>
    <w:rsid w:val="00CF77C8"/>
    <w:rsid w:val="00D01B52"/>
    <w:rsid w:val="00D06D86"/>
    <w:rsid w:val="00D10349"/>
    <w:rsid w:val="00D13D5D"/>
    <w:rsid w:val="00D16444"/>
    <w:rsid w:val="00D16F2B"/>
    <w:rsid w:val="00D21002"/>
    <w:rsid w:val="00D23CE7"/>
    <w:rsid w:val="00D260AF"/>
    <w:rsid w:val="00D27FE3"/>
    <w:rsid w:val="00D35DAE"/>
    <w:rsid w:val="00D366AC"/>
    <w:rsid w:val="00D40AAE"/>
    <w:rsid w:val="00D40C9E"/>
    <w:rsid w:val="00D41234"/>
    <w:rsid w:val="00D42D17"/>
    <w:rsid w:val="00D4387F"/>
    <w:rsid w:val="00D51ABB"/>
    <w:rsid w:val="00D5259A"/>
    <w:rsid w:val="00D53AF3"/>
    <w:rsid w:val="00D54F3D"/>
    <w:rsid w:val="00D5564E"/>
    <w:rsid w:val="00D5596D"/>
    <w:rsid w:val="00D574E5"/>
    <w:rsid w:val="00D663D3"/>
    <w:rsid w:val="00D70E7C"/>
    <w:rsid w:val="00D77625"/>
    <w:rsid w:val="00D7770E"/>
    <w:rsid w:val="00D9470E"/>
    <w:rsid w:val="00D95201"/>
    <w:rsid w:val="00D97D51"/>
    <w:rsid w:val="00DA3001"/>
    <w:rsid w:val="00DA459A"/>
    <w:rsid w:val="00DB557B"/>
    <w:rsid w:val="00DB59D2"/>
    <w:rsid w:val="00DC30D3"/>
    <w:rsid w:val="00DC512F"/>
    <w:rsid w:val="00DC5BC5"/>
    <w:rsid w:val="00DD0AA3"/>
    <w:rsid w:val="00DD4C53"/>
    <w:rsid w:val="00DE09B4"/>
    <w:rsid w:val="00DE2E10"/>
    <w:rsid w:val="00DF3ACC"/>
    <w:rsid w:val="00E01C63"/>
    <w:rsid w:val="00E0389B"/>
    <w:rsid w:val="00E066D8"/>
    <w:rsid w:val="00E1168B"/>
    <w:rsid w:val="00E22E5F"/>
    <w:rsid w:val="00E22E7C"/>
    <w:rsid w:val="00E30100"/>
    <w:rsid w:val="00E35359"/>
    <w:rsid w:val="00E40EE7"/>
    <w:rsid w:val="00E42DE3"/>
    <w:rsid w:val="00E45390"/>
    <w:rsid w:val="00E454A2"/>
    <w:rsid w:val="00E458C1"/>
    <w:rsid w:val="00E46FD1"/>
    <w:rsid w:val="00E51BBF"/>
    <w:rsid w:val="00E52EC2"/>
    <w:rsid w:val="00E60118"/>
    <w:rsid w:val="00E64844"/>
    <w:rsid w:val="00E71EE3"/>
    <w:rsid w:val="00E71FD3"/>
    <w:rsid w:val="00E73FDB"/>
    <w:rsid w:val="00E80C5C"/>
    <w:rsid w:val="00E821B8"/>
    <w:rsid w:val="00E863D4"/>
    <w:rsid w:val="00E90D17"/>
    <w:rsid w:val="00E92FD5"/>
    <w:rsid w:val="00EA0280"/>
    <w:rsid w:val="00EA1C33"/>
    <w:rsid w:val="00EA377C"/>
    <w:rsid w:val="00EC097D"/>
    <w:rsid w:val="00EC544C"/>
    <w:rsid w:val="00EC77A6"/>
    <w:rsid w:val="00EC7A4A"/>
    <w:rsid w:val="00ED11AA"/>
    <w:rsid w:val="00F12941"/>
    <w:rsid w:val="00F14D8B"/>
    <w:rsid w:val="00F15F1C"/>
    <w:rsid w:val="00F162CE"/>
    <w:rsid w:val="00F20741"/>
    <w:rsid w:val="00F242A6"/>
    <w:rsid w:val="00F3010D"/>
    <w:rsid w:val="00F32071"/>
    <w:rsid w:val="00F3290B"/>
    <w:rsid w:val="00F4493D"/>
    <w:rsid w:val="00F500C7"/>
    <w:rsid w:val="00F50BEE"/>
    <w:rsid w:val="00F5420C"/>
    <w:rsid w:val="00F5492A"/>
    <w:rsid w:val="00F55A4E"/>
    <w:rsid w:val="00F561EE"/>
    <w:rsid w:val="00F57AAF"/>
    <w:rsid w:val="00F66A0B"/>
    <w:rsid w:val="00F74863"/>
    <w:rsid w:val="00F76C46"/>
    <w:rsid w:val="00F82E58"/>
    <w:rsid w:val="00F8474C"/>
    <w:rsid w:val="00F85B7A"/>
    <w:rsid w:val="00F85DC1"/>
    <w:rsid w:val="00F97455"/>
    <w:rsid w:val="00FA4985"/>
    <w:rsid w:val="00FA4A2C"/>
    <w:rsid w:val="00FA587D"/>
    <w:rsid w:val="00FA7083"/>
    <w:rsid w:val="00FB264D"/>
    <w:rsid w:val="00FB5539"/>
    <w:rsid w:val="00FB575D"/>
    <w:rsid w:val="00FC06EC"/>
    <w:rsid w:val="00FC5068"/>
    <w:rsid w:val="00FD2175"/>
    <w:rsid w:val="00FF3C3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6DE"/>
    <w:rPr>
      <w:rFonts w:ascii="Arial" w:hAnsi="Arial"/>
      <w:color w:val="000000"/>
      <w:sz w:val="22"/>
      <w:szCs w:val="24"/>
      <w:lang w:eastAsia="en-US"/>
    </w:rPr>
  </w:style>
  <w:style w:type="paragraph" w:styleId="Naslov1">
    <w:name w:val="heading 1"/>
    <w:basedOn w:val="Normal"/>
    <w:next w:val="Normal"/>
    <w:qFormat/>
    <w:rsid w:val="00925429"/>
    <w:pPr>
      <w:keepNext/>
      <w:numPr>
        <w:numId w:val="1"/>
      </w:numPr>
      <w:tabs>
        <w:tab w:val="left" w:pos="284"/>
      </w:tabs>
      <w:outlineLvl w:val="0"/>
    </w:pPr>
    <w:rPr>
      <w:b/>
      <w:bCs/>
      <w:u w:val="single"/>
      <w:lang w:val="de-AT"/>
    </w:rPr>
  </w:style>
  <w:style w:type="paragraph" w:styleId="Naslov2">
    <w:name w:val="heading 2"/>
    <w:basedOn w:val="Normal"/>
    <w:next w:val="Normal"/>
    <w:qFormat/>
    <w:rsid w:val="00925429"/>
    <w:pPr>
      <w:keepNext/>
      <w:numPr>
        <w:ilvl w:val="1"/>
        <w:numId w:val="1"/>
      </w:numPr>
      <w:tabs>
        <w:tab w:val="left" w:pos="567"/>
      </w:tabs>
      <w:outlineLvl w:val="1"/>
    </w:pPr>
    <w:rPr>
      <w:b/>
      <w:bCs/>
      <w:lang w:val="de-AT"/>
    </w:rPr>
  </w:style>
  <w:style w:type="paragraph" w:styleId="Naslov3">
    <w:name w:val="heading 3"/>
    <w:basedOn w:val="Normal"/>
    <w:next w:val="Normal"/>
    <w:qFormat/>
    <w:rsid w:val="00925429"/>
    <w:pPr>
      <w:keepNext/>
      <w:numPr>
        <w:ilvl w:val="2"/>
        <w:numId w:val="1"/>
      </w:numPr>
      <w:tabs>
        <w:tab w:val="num" w:pos="720"/>
        <w:tab w:val="left" w:pos="851"/>
      </w:tabs>
      <w:outlineLvl w:val="2"/>
    </w:pPr>
    <w:rPr>
      <w:bCs/>
      <w:u w:val="single"/>
      <w:lang w:val="de-AT"/>
    </w:rPr>
  </w:style>
  <w:style w:type="paragraph" w:styleId="Naslov4">
    <w:name w:val="heading 4"/>
    <w:basedOn w:val="Normal"/>
    <w:next w:val="Normal"/>
    <w:qFormat/>
    <w:rsid w:val="00925429"/>
    <w:pPr>
      <w:keepNext/>
      <w:numPr>
        <w:ilvl w:val="3"/>
        <w:numId w:val="1"/>
      </w:numPr>
      <w:tabs>
        <w:tab w:val="num" w:pos="720"/>
        <w:tab w:val="left" w:pos="1134"/>
      </w:tabs>
      <w:overflowPunct w:val="0"/>
      <w:autoSpaceDE w:val="0"/>
      <w:autoSpaceDN w:val="0"/>
      <w:adjustRightInd w:val="0"/>
      <w:textAlignment w:val="baseline"/>
      <w:outlineLvl w:val="3"/>
    </w:pPr>
    <w:rPr>
      <w:szCs w:val="20"/>
      <w:lang w:eastAsia="de-DE"/>
    </w:rPr>
  </w:style>
  <w:style w:type="paragraph" w:styleId="Naslov5">
    <w:name w:val="heading 5"/>
    <w:basedOn w:val="Normal"/>
    <w:next w:val="Normal"/>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Naslov6">
    <w:name w:val="heading 6"/>
    <w:basedOn w:val="Normal"/>
    <w:next w:val="Normal"/>
    <w:qFormat/>
    <w:rsid w:val="00925429"/>
    <w:pPr>
      <w:overflowPunct w:val="0"/>
      <w:autoSpaceDE w:val="0"/>
      <w:autoSpaceDN w:val="0"/>
      <w:adjustRightInd w:val="0"/>
      <w:spacing w:before="240" w:after="60"/>
      <w:textAlignment w:val="baseline"/>
      <w:outlineLvl w:val="5"/>
    </w:pPr>
    <w:rPr>
      <w:b/>
      <w:szCs w:val="20"/>
      <w:lang w:eastAsia="de-DE"/>
    </w:rPr>
  </w:style>
  <w:style w:type="paragraph" w:styleId="Naslov7">
    <w:name w:val="heading 7"/>
    <w:basedOn w:val="Normal"/>
    <w:next w:val="Normal"/>
    <w:qFormat/>
    <w:rsid w:val="00925429"/>
    <w:pPr>
      <w:overflowPunct w:val="0"/>
      <w:autoSpaceDE w:val="0"/>
      <w:autoSpaceDN w:val="0"/>
      <w:adjustRightInd w:val="0"/>
      <w:spacing w:before="240" w:after="60"/>
      <w:textAlignment w:val="baseline"/>
      <w:outlineLvl w:val="6"/>
    </w:pPr>
    <w:rPr>
      <w:szCs w:val="20"/>
      <w:lang w:eastAsia="de-DE"/>
    </w:rPr>
  </w:style>
  <w:style w:type="paragraph" w:styleId="Naslov8">
    <w:name w:val="heading 8"/>
    <w:basedOn w:val="Normal"/>
    <w:next w:val="Normal"/>
    <w:qFormat/>
    <w:rsid w:val="00925429"/>
    <w:pPr>
      <w:overflowPunct w:val="0"/>
      <w:autoSpaceDE w:val="0"/>
      <w:autoSpaceDN w:val="0"/>
      <w:adjustRightInd w:val="0"/>
      <w:spacing w:before="240" w:after="60"/>
      <w:textAlignment w:val="baseline"/>
      <w:outlineLvl w:val="7"/>
    </w:pPr>
    <w:rPr>
      <w:i/>
      <w:szCs w:val="20"/>
      <w:lang w:eastAsia="de-DE"/>
    </w:rPr>
  </w:style>
  <w:style w:type="paragraph" w:styleId="Naslov9">
    <w:name w:val="heading 9"/>
    <w:basedOn w:val="Normal"/>
    <w:next w:val="Normal"/>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semiHidden/>
    <w:rsid w:val="00925429"/>
    <w:pPr>
      <w:tabs>
        <w:tab w:val="center" w:pos="4536"/>
        <w:tab w:val="right" w:pos="9072"/>
      </w:tabs>
    </w:pPr>
  </w:style>
  <w:style w:type="paragraph" w:styleId="Podnoje">
    <w:name w:val="footer"/>
    <w:basedOn w:val="Normal"/>
    <w:link w:val="PodnojeChar"/>
    <w:uiPriority w:val="99"/>
    <w:rsid w:val="00925429"/>
    <w:pPr>
      <w:tabs>
        <w:tab w:val="center" w:pos="4536"/>
        <w:tab w:val="right" w:pos="9072"/>
      </w:tabs>
    </w:pPr>
  </w:style>
  <w:style w:type="character" w:styleId="Brojstranice">
    <w:name w:val="page number"/>
    <w:basedOn w:val="Zadanifontodlomka"/>
    <w:semiHidden/>
    <w:rsid w:val="00925429"/>
    <w:rPr>
      <w:rFonts w:ascii="Arial" w:hAnsi="Arial"/>
      <w:dstrike w:val="0"/>
      <w:color w:val="000000"/>
      <w:sz w:val="22"/>
      <w:u w:val="none"/>
      <w:vertAlign w:val="baseline"/>
    </w:rPr>
  </w:style>
  <w:style w:type="paragraph" w:styleId="Kartadokumenta">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Bezpopisa"/>
    <w:rsid w:val="00C846DE"/>
  </w:style>
  <w:style w:type="character" w:styleId="Referencakomentara">
    <w:name w:val="annotation reference"/>
    <w:basedOn w:val="Zadanifontodlomka"/>
    <w:uiPriority w:val="99"/>
    <w:semiHidden/>
    <w:unhideWhenUsed/>
    <w:rsid w:val="00016591"/>
    <w:rPr>
      <w:sz w:val="16"/>
      <w:szCs w:val="16"/>
    </w:rPr>
  </w:style>
  <w:style w:type="paragraph" w:styleId="Tekstkomentara">
    <w:name w:val="annotation text"/>
    <w:basedOn w:val="Normal"/>
    <w:link w:val="TekstkomentaraChar"/>
    <w:uiPriority w:val="99"/>
    <w:semiHidden/>
    <w:unhideWhenUsed/>
    <w:rsid w:val="00016591"/>
    <w:rPr>
      <w:sz w:val="20"/>
      <w:szCs w:val="20"/>
    </w:rPr>
  </w:style>
  <w:style w:type="character" w:customStyle="1" w:styleId="TekstkomentaraChar">
    <w:name w:val="Tekst komentara Char"/>
    <w:basedOn w:val="Zadanifontodlomka"/>
    <w:link w:val="Tekstkomentara"/>
    <w:uiPriority w:val="99"/>
    <w:semiHidden/>
    <w:rsid w:val="00016591"/>
    <w:rPr>
      <w:rFonts w:ascii="Arial" w:hAnsi="Arial"/>
      <w:color w:val="000000"/>
      <w:lang w:val="de-DE"/>
    </w:rPr>
  </w:style>
  <w:style w:type="paragraph" w:styleId="Predmetkomentara">
    <w:name w:val="annotation subject"/>
    <w:basedOn w:val="Tekstkomentara"/>
    <w:next w:val="Tekstkomentara"/>
    <w:link w:val="PredmetkomentaraChar"/>
    <w:uiPriority w:val="99"/>
    <w:semiHidden/>
    <w:unhideWhenUsed/>
    <w:rsid w:val="00016591"/>
    <w:rPr>
      <w:b/>
      <w:bCs/>
    </w:rPr>
  </w:style>
  <w:style w:type="character" w:customStyle="1" w:styleId="PredmetkomentaraChar">
    <w:name w:val="Predmet komentara Char"/>
    <w:basedOn w:val="TekstkomentaraChar"/>
    <w:link w:val="Predmetkomentara"/>
    <w:uiPriority w:val="99"/>
    <w:semiHidden/>
    <w:rsid w:val="00016591"/>
    <w:rPr>
      <w:rFonts w:ascii="Arial" w:hAnsi="Arial"/>
      <w:b/>
      <w:bCs/>
      <w:color w:val="000000"/>
      <w:lang w:val="de-DE"/>
    </w:rPr>
  </w:style>
  <w:style w:type="paragraph" w:styleId="Revizija">
    <w:name w:val="Revision"/>
    <w:hidden/>
    <w:uiPriority w:val="99"/>
    <w:semiHidden/>
    <w:rsid w:val="00016591"/>
    <w:rPr>
      <w:rFonts w:ascii="Arial" w:hAnsi="Arial"/>
      <w:color w:val="000000"/>
      <w:sz w:val="22"/>
      <w:szCs w:val="24"/>
      <w:lang w:eastAsia="en-US"/>
    </w:rPr>
  </w:style>
  <w:style w:type="paragraph" w:styleId="Tekstbalonia">
    <w:name w:val="Balloon Text"/>
    <w:basedOn w:val="Normal"/>
    <w:link w:val="TekstbaloniaChar"/>
    <w:uiPriority w:val="99"/>
    <w:semiHidden/>
    <w:unhideWhenUsed/>
    <w:rsid w:val="00016591"/>
    <w:rPr>
      <w:rFonts w:ascii="Tahoma" w:hAnsi="Tahoma" w:cs="Tahoma"/>
      <w:sz w:val="16"/>
      <w:szCs w:val="16"/>
    </w:rPr>
  </w:style>
  <w:style w:type="character" w:customStyle="1" w:styleId="TekstbaloniaChar">
    <w:name w:val="Tekst balončića Char"/>
    <w:basedOn w:val="Zadanifontodlomka"/>
    <w:link w:val="Tekstbalonia"/>
    <w:uiPriority w:val="99"/>
    <w:semiHidden/>
    <w:rsid w:val="00016591"/>
    <w:rPr>
      <w:rFonts w:ascii="Tahoma" w:hAnsi="Tahoma" w:cs="Tahoma"/>
      <w:color w:val="000000"/>
      <w:sz w:val="16"/>
      <w:szCs w:val="16"/>
      <w:lang w:val="de-DE"/>
    </w:rPr>
  </w:style>
  <w:style w:type="character" w:styleId="Hiperveza">
    <w:name w:val="Hyperlink"/>
    <w:basedOn w:val="Zadanifontodlomka"/>
    <w:unhideWhenUsed/>
    <w:rsid w:val="00016591"/>
    <w:rPr>
      <w:rFonts w:ascii="Arial" w:hAnsi="Arial" w:cs="Arial" w:hint="default"/>
      <w:color w:val="666666"/>
      <w:sz w:val="18"/>
      <w:szCs w:val="18"/>
      <w:u w:val="single"/>
    </w:rPr>
  </w:style>
  <w:style w:type="table" w:styleId="Reetkatablice">
    <w:name w:val="Table Grid"/>
    <w:basedOn w:val="Obinatablica"/>
    <w:uiPriority w:val="59"/>
    <w:rsid w:val="007E2B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odnojeChar">
    <w:name w:val="Podnožje Char"/>
    <w:basedOn w:val="Zadanifontodlomka"/>
    <w:link w:val="Podnoje"/>
    <w:uiPriority w:val="99"/>
    <w:rsid w:val="00E1168B"/>
    <w:rPr>
      <w:rFonts w:ascii="Arial" w:hAnsi="Arial"/>
      <w:color w:val="000000"/>
      <w:sz w:val="22"/>
      <w:szCs w:val="24"/>
      <w:lang w:eastAsia="en-US"/>
    </w:rPr>
  </w:style>
</w:styles>
</file>

<file path=word/webSettings.xml><?xml version="1.0" encoding="utf-8"?>
<w:webSettings xmlns:r="http://schemas.openxmlformats.org/officeDocument/2006/relationships" xmlns:w="http://schemas.openxmlformats.org/wordprocessingml/2006/main">
  <w:divs>
    <w:div w:id="202445992">
      <w:bodyDiv w:val="1"/>
      <w:marLeft w:val="0"/>
      <w:marRight w:val="0"/>
      <w:marTop w:val="0"/>
      <w:marBottom w:val="0"/>
      <w:divBdr>
        <w:top w:val="none" w:sz="0" w:space="0" w:color="auto"/>
        <w:left w:val="none" w:sz="0" w:space="0" w:color="auto"/>
        <w:bottom w:val="none" w:sz="0" w:space="0" w:color="auto"/>
        <w:right w:val="none" w:sz="0" w:space="0" w:color="auto"/>
      </w:divBdr>
      <w:divsChild>
        <w:div w:id="2002543226">
          <w:marLeft w:val="0"/>
          <w:marRight w:val="0"/>
          <w:marTop w:val="0"/>
          <w:marBottom w:val="0"/>
          <w:divBdr>
            <w:top w:val="none" w:sz="0" w:space="0" w:color="auto"/>
            <w:left w:val="none" w:sz="0" w:space="0" w:color="auto"/>
            <w:bottom w:val="none" w:sz="0" w:space="0" w:color="auto"/>
            <w:right w:val="none" w:sz="0" w:space="0" w:color="auto"/>
          </w:divBdr>
        </w:div>
      </w:divsChild>
    </w:div>
    <w:div w:id="360060124">
      <w:bodyDiv w:val="1"/>
      <w:marLeft w:val="0"/>
      <w:marRight w:val="0"/>
      <w:marTop w:val="0"/>
      <w:marBottom w:val="0"/>
      <w:divBdr>
        <w:top w:val="none" w:sz="0" w:space="0" w:color="auto"/>
        <w:left w:val="none" w:sz="0" w:space="0" w:color="auto"/>
        <w:bottom w:val="none" w:sz="0" w:space="0" w:color="auto"/>
        <w:right w:val="none" w:sz="0" w:space="0" w:color="auto"/>
      </w:divBdr>
      <w:divsChild>
        <w:div w:id="1424765222">
          <w:marLeft w:val="0"/>
          <w:marRight w:val="0"/>
          <w:marTop w:val="0"/>
          <w:marBottom w:val="0"/>
          <w:divBdr>
            <w:top w:val="none" w:sz="0" w:space="0" w:color="auto"/>
            <w:left w:val="none" w:sz="0" w:space="0" w:color="auto"/>
            <w:bottom w:val="none" w:sz="0" w:space="0" w:color="auto"/>
            <w:right w:val="none" w:sz="0" w:space="0" w:color="auto"/>
          </w:divBdr>
          <w:divsChild>
            <w:div w:id="2029289083">
              <w:marLeft w:val="0"/>
              <w:marRight w:val="0"/>
              <w:marTop w:val="0"/>
              <w:marBottom w:val="0"/>
              <w:divBdr>
                <w:top w:val="none" w:sz="0" w:space="0" w:color="auto"/>
                <w:left w:val="none" w:sz="0" w:space="0" w:color="auto"/>
                <w:bottom w:val="none" w:sz="0" w:space="0" w:color="auto"/>
                <w:right w:val="none" w:sz="0" w:space="0" w:color="auto"/>
              </w:divBdr>
              <w:divsChild>
                <w:div w:id="1970012607">
                  <w:marLeft w:val="0"/>
                  <w:marRight w:val="0"/>
                  <w:marTop w:val="0"/>
                  <w:marBottom w:val="0"/>
                  <w:divBdr>
                    <w:top w:val="none" w:sz="0" w:space="0" w:color="auto"/>
                    <w:left w:val="none" w:sz="0" w:space="0" w:color="auto"/>
                    <w:bottom w:val="none" w:sz="0" w:space="0" w:color="auto"/>
                    <w:right w:val="none" w:sz="0" w:space="0" w:color="auto"/>
                  </w:divBdr>
                  <w:divsChild>
                    <w:div w:id="1670061705">
                      <w:marLeft w:val="0"/>
                      <w:marRight w:val="0"/>
                      <w:marTop w:val="0"/>
                      <w:marBottom w:val="0"/>
                      <w:divBdr>
                        <w:top w:val="none" w:sz="0" w:space="0" w:color="auto"/>
                        <w:left w:val="none" w:sz="0" w:space="0" w:color="auto"/>
                        <w:bottom w:val="none" w:sz="0" w:space="0" w:color="auto"/>
                        <w:right w:val="none" w:sz="0" w:space="0" w:color="auto"/>
                      </w:divBdr>
                      <w:divsChild>
                        <w:div w:id="498081640">
                          <w:marLeft w:val="0"/>
                          <w:marRight w:val="0"/>
                          <w:marTop w:val="0"/>
                          <w:marBottom w:val="0"/>
                          <w:divBdr>
                            <w:top w:val="none" w:sz="0" w:space="0" w:color="auto"/>
                            <w:left w:val="none" w:sz="0" w:space="0" w:color="auto"/>
                            <w:bottom w:val="none" w:sz="0" w:space="0" w:color="auto"/>
                            <w:right w:val="none" w:sz="0" w:space="0" w:color="auto"/>
                          </w:divBdr>
                          <w:divsChild>
                            <w:div w:id="1418403279">
                              <w:marLeft w:val="-300"/>
                              <w:marRight w:val="0"/>
                              <w:marTop w:val="0"/>
                              <w:marBottom w:val="0"/>
                              <w:divBdr>
                                <w:top w:val="none" w:sz="0" w:space="0" w:color="auto"/>
                                <w:left w:val="none" w:sz="0" w:space="0" w:color="auto"/>
                                <w:bottom w:val="none" w:sz="0" w:space="0" w:color="auto"/>
                                <w:right w:val="none" w:sz="0" w:space="0" w:color="auto"/>
                              </w:divBdr>
                              <w:divsChild>
                                <w:div w:id="320235349">
                                  <w:marLeft w:val="0"/>
                                  <w:marRight w:val="0"/>
                                  <w:marTop w:val="0"/>
                                  <w:marBottom w:val="0"/>
                                  <w:divBdr>
                                    <w:top w:val="none" w:sz="0" w:space="0" w:color="auto"/>
                                    <w:left w:val="none" w:sz="0" w:space="0" w:color="auto"/>
                                    <w:bottom w:val="none" w:sz="0" w:space="0" w:color="auto"/>
                                    <w:right w:val="none" w:sz="0" w:space="0" w:color="auto"/>
                                  </w:divBdr>
                                  <w:divsChild>
                                    <w:div w:id="6699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9816586">
      <w:bodyDiv w:val="1"/>
      <w:marLeft w:val="0"/>
      <w:marRight w:val="0"/>
      <w:marTop w:val="0"/>
      <w:marBottom w:val="0"/>
      <w:divBdr>
        <w:top w:val="none" w:sz="0" w:space="0" w:color="auto"/>
        <w:left w:val="none" w:sz="0" w:space="0" w:color="auto"/>
        <w:bottom w:val="none" w:sz="0" w:space="0" w:color="auto"/>
        <w:right w:val="none" w:sz="0" w:space="0" w:color="auto"/>
      </w:divBdr>
    </w:div>
    <w:div w:id="462310917">
      <w:bodyDiv w:val="1"/>
      <w:marLeft w:val="0"/>
      <w:marRight w:val="0"/>
      <w:marTop w:val="0"/>
      <w:marBottom w:val="0"/>
      <w:divBdr>
        <w:top w:val="none" w:sz="0" w:space="0" w:color="auto"/>
        <w:left w:val="none" w:sz="0" w:space="0" w:color="auto"/>
        <w:bottom w:val="none" w:sz="0" w:space="0" w:color="auto"/>
        <w:right w:val="none" w:sz="0" w:space="0" w:color="auto"/>
      </w:divBdr>
    </w:div>
    <w:div w:id="606624419">
      <w:bodyDiv w:val="1"/>
      <w:marLeft w:val="0"/>
      <w:marRight w:val="0"/>
      <w:marTop w:val="0"/>
      <w:marBottom w:val="0"/>
      <w:divBdr>
        <w:top w:val="none" w:sz="0" w:space="0" w:color="auto"/>
        <w:left w:val="none" w:sz="0" w:space="0" w:color="auto"/>
        <w:bottom w:val="none" w:sz="0" w:space="0" w:color="auto"/>
        <w:right w:val="none" w:sz="0" w:space="0" w:color="auto"/>
      </w:divBdr>
      <w:divsChild>
        <w:div w:id="1368993646">
          <w:marLeft w:val="0"/>
          <w:marRight w:val="0"/>
          <w:marTop w:val="0"/>
          <w:marBottom w:val="0"/>
          <w:divBdr>
            <w:top w:val="none" w:sz="0" w:space="0" w:color="auto"/>
            <w:left w:val="none" w:sz="0" w:space="0" w:color="auto"/>
            <w:bottom w:val="none" w:sz="0" w:space="0" w:color="auto"/>
            <w:right w:val="none" w:sz="0" w:space="0" w:color="auto"/>
          </w:divBdr>
          <w:divsChild>
            <w:div w:id="1887373028">
              <w:marLeft w:val="0"/>
              <w:marRight w:val="0"/>
              <w:marTop w:val="0"/>
              <w:marBottom w:val="0"/>
              <w:divBdr>
                <w:top w:val="none" w:sz="0" w:space="0" w:color="auto"/>
                <w:left w:val="none" w:sz="0" w:space="0" w:color="auto"/>
                <w:bottom w:val="none" w:sz="0" w:space="0" w:color="auto"/>
                <w:right w:val="none" w:sz="0" w:space="0" w:color="auto"/>
              </w:divBdr>
              <w:divsChild>
                <w:div w:id="1177692529">
                  <w:marLeft w:val="0"/>
                  <w:marRight w:val="0"/>
                  <w:marTop w:val="0"/>
                  <w:marBottom w:val="0"/>
                  <w:divBdr>
                    <w:top w:val="none" w:sz="0" w:space="0" w:color="auto"/>
                    <w:left w:val="none" w:sz="0" w:space="0" w:color="auto"/>
                    <w:bottom w:val="none" w:sz="0" w:space="0" w:color="auto"/>
                    <w:right w:val="none" w:sz="0" w:space="0" w:color="auto"/>
                  </w:divBdr>
                  <w:divsChild>
                    <w:div w:id="789133">
                      <w:marLeft w:val="0"/>
                      <w:marRight w:val="0"/>
                      <w:marTop w:val="0"/>
                      <w:marBottom w:val="0"/>
                      <w:divBdr>
                        <w:top w:val="none" w:sz="0" w:space="0" w:color="auto"/>
                        <w:left w:val="none" w:sz="0" w:space="0" w:color="auto"/>
                        <w:bottom w:val="none" w:sz="0" w:space="0" w:color="auto"/>
                        <w:right w:val="none" w:sz="0" w:space="0" w:color="auto"/>
                      </w:divBdr>
                      <w:divsChild>
                        <w:div w:id="705637369">
                          <w:marLeft w:val="-250"/>
                          <w:marRight w:val="0"/>
                          <w:marTop w:val="0"/>
                          <w:marBottom w:val="0"/>
                          <w:divBdr>
                            <w:top w:val="none" w:sz="0" w:space="0" w:color="auto"/>
                            <w:left w:val="none" w:sz="0" w:space="0" w:color="auto"/>
                            <w:bottom w:val="none" w:sz="0" w:space="0" w:color="auto"/>
                            <w:right w:val="none" w:sz="0" w:space="0" w:color="auto"/>
                          </w:divBdr>
                          <w:divsChild>
                            <w:div w:id="325208220">
                              <w:marLeft w:val="0"/>
                              <w:marRight w:val="0"/>
                              <w:marTop w:val="0"/>
                              <w:marBottom w:val="0"/>
                              <w:divBdr>
                                <w:top w:val="none" w:sz="0" w:space="0" w:color="auto"/>
                                <w:left w:val="none" w:sz="0" w:space="0" w:color="auto"/>
                                <w:bottom w:val="none" w:sz="0" w:space="0" w:color="auto"/>
                                <w:right w:val="none" w:sz="0" w:space="0" w:color="auto"/>
                              </w:divBdr>
                              <w:divsChild>
                                <w:div w:id="1009988892">
                                  <w:marLeft w:val="0"/>
                                  <w:marRight w:val="0"/>
                                  <w:marTop w:val="0"/>
                                  <w:marBottom w:val="0"/>
                                  <w:divBdr>
                                    <w:top w:val="none" w:sz="0" w:space="0" w:color="auto"/>
                                    <w:left w:val="none" w:sz="0" w:space="0" w:color="auto"/>
                                    <w:bottom w:val="none" w:sz="0" w:space="0" w:color="auto"/>
                                    <w:right w:val="none" w:sz="0" w:space="0" w:color="auto"/>
                                  </w:divBdr>
                                  <w:divsChild>
                                    <w:div w:id="8854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655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doka.h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11E08FED15F8644857D10B158C28AA0" ma:contentTypeVersion="1" ma:contentTypeDescription="Ein neues Dokument erstellen." ma:contentTypeScope="" ma:versionID="7beaa672db6b25f7de7f6dedd70accdc">
  <xsd:schema xmlns:xsd="http://www.w3.org/2001/XMLSchema" xmlns:xs="http://www.w3.org/2001/XMLSchema" xmlns:p="http://schemas.microsoft.com/office/2006/metadata/properties" xmlns:ns1="http://schemas.microsoft.com/sharepoint/v3" targetNamespace="http://schemas.microsoft.com/office/2006/metadata/properties" ma:root="true" ma:fieldsID="afcbafc75315d1e3db5c088da047463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9"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A03E5E-FAE0-4A07-BF5D-B49817FD9F85}">
  <ds:schemaRefs>
    <ds:schemaRef ds:uri="http://schemas.microsoft.com/sharepoint/v3/contenttype/forms"/>
  </ds:schemaRefs>
</ds:datastoreItem>
</file>

<file path=customXml/itemProps2.xml><?xml version="1.0" encoding="utf-8"?>
<ds:datastoreItem xmlns:ds="http://schemas.openxmlformats.org/officeDocument/2006/customXml" ds:itemID="{6E47770A-9F27-4B31-9BEA-9E14FDD0F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D28F38-82E2-43A0-8840-02EA42AB6504}">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5F61C4AB-42D6-407A-8188-D58C8BF7A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637</Words>
  <Characters>3890</Characters>
  <Application>Microsoft Office Word</Application>
  <DocSecurity>0</DocSecurity>
  <Lines>32</Lines>
  <Paragraphs>9</Paragraphs>
  <ScaleCrop>false</ScaleCrop>
  <HeadingPairs>
    <vt:vector size="4" baseType="variant">
      <vt:variant>
        <vt:lpstr>Naslov</vt:lpstr>
      </vt:variant>
      <vt:variant>
        <vt:i4>1</vt:i4>
      </vt:variant>
      <vt:variant>
        <vt:lpstr>Titel</vt:lpstr>
      </vt:variant>
      <vt:variant>
        <vt:i4>1</vt:i4>
      </vt:variant>
    </vt:vector>
  </HeadingPairs>
  <TitlesOfParts>
    <vt:vector size="2" baseType="lpstr">
      <vt:lpstr/>
      <vt:lpstr/>
    </vt:vector>
  </TitlesOfParts>
  <Company>Umdasch Group</Company>
  <LinksUpToDate>false</LinksUpToDate>
  <CharactersWithSpaces>4518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Šubat Suzana</cp:lastModifiedBy>
  <cp:revision>37</cp:revision>
  <cp:lastPrinted>2016-09-27T13:55:00Z</cp:lastPrinted>
  <dcterms:created xsi:type="dcterms:W3CDTF">2016-11-28T12:23:00Z</dcterms:created>
  <dcterms:modified xsi:type="dcterms:W3CDTF">2017-01-26T14:39:00Z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0x010100B11E08FED15F8644857D10B158C28AA0</vt:lpwstr>
  </property>
</Properties>
</file>