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530" w:rsidRPr="00021530" w:rsidRDefault="00021530" w:rsidP="00021530">
      <w:pPr>
        <w:spacing w:before="100" w:beforeAutospacing="1" w:after="150" w:line="263" w:lineRule="atLeast"/>
        <w:outlineLvl w:val="1"/>
        <w:rPr>
          <w:rFonts w:ascii="Helvetica" w:hAnsi="Helvetica" w:cs="Helvetica"/>
          <w:color w:val="004588"/>
          <w:sz w:val="24"/>
          <w:lang w:val="fr-FR" w:eastAsia="fr-FR"/>
        </w:rPr>
      </w:pPr>
      <w:r w:rsidRPr="00021530">
        <w:rPr>
          <w:rFonts w:ascii="Helvetica" w:hAnsi="Helvetica" w:cs="Helvetica"/>
          <w:color w:val="004588"/>
          <w:sz w:val="24"/>
          <w:lang w:val="fr-FR" w:eastAsia="fr-FR"/>
        </w:rPr>
        <w:t xml:space="preserve">Le groupe </w:t>
      </w:r>
      <w:proofErr w:type="spellStart"/>
      <w:r w:rsidRPr="00021530">
        <w:rPr>
          <w:rFonts w:ascii="Helvetica" w:hAnsi="Helvetica" w:cs="Helvetica"/>
          <w:color w:val="004588"/>
          <w:sz w:val="24"/>
          <w:lang w:val="fr-FR" w:eastAsia="fr-FR"/>
        </w:rPr>
        <w:t>Umdasch</w:t>
      </w:r>
      <w:proofErr w:type="spellEnd"/>
      <w:r w:rsidRPr="00021530">
        <w:rPr>
          <w:rFonts w:ascii="Helvetica" w:hAnsi="Helvetica" w:cs="Helvetica"/>
          <w:color w:val="004588"/>
          <w:sz w:val="24"/>
          <w:lang w:val="fr-FR" w:eastAsia="fr-FR"/>
        </w:rPr>
        <w:t xml:space="preserve"> a re</w:t>
      </w:r>
      <w:r w:rsidR="001A2ED5">
        <w:rPr>
          <w:rFonts w:ascii="Helvetica" w:hAnsi="Helvetica" w:cs="Helvetica"/>
          <w:color w:val="004588"/>
          <w:sz w:val="24"/>
          <w:lang w:val="fr-FR" w:eastAsia="fr-FR"/>
        </w:rPr>
        <w:t>gagné</w:t>
      </w:r>
      <w:r w:rsidRPr="00021530">
        <w:rPr>
          <w:rFonts w:ascii="Helvetica" w:hAnsi="Helvetica" w:cs="Helvetica"/>
          <w:color w:val="004588"/>
          <w:sz w:val="24"/>
          <w:lang w:val="fr-FR" w:eastAsia="fr-FR"/>
        </w:rPr>
        <w:t xml:space="preserve"> son niveau record d’avant la crise : le seuil du milliard d’euros franchi en 2012</w:t>
      </w:r>
    </w:p>
    <w:p w:rsidR="00021530" w:rsidRPr="001A2ED5" w:rsidRDefault="00021530" w:rsidP="00021530">
      <w:pPr>
        <w:spacing w:before="100" w:beforeAutospacing="1" w:after="63" w:line="250" w:lineRule="atLeast"/>
        <w:rPr>
          <w:rFonts w:cs="Arial"/>
          <w:color w:val="auto"/>
          <w:sz w:val="18"/>
          <w:szCs w:val="18"/>
          <w:lang w:val="fr-FR" w:eastAsia="fr-FR"/>
        </w:rPr>
      </w:pPr>
      <w:r w:rsidRPr="00021530">
        <w:rPr>
          <w:rFonts w:ascii="Helvetica" w:hAnsi="Helvetica" w:cs="Helvetica"/>
          <w:color w:val="auto"/>
          <w:sz w:val="18"/>
          <w:szCs w:val="18"/>
          <w:lang w:val="fr-FR" w:eastAsia="fr-FR"/>
        </w:rPr>
        <w:t xml:space="preserve">L’entreprise familiale d’Amstetten en Autriche a vu son chiffre d’affaires progresser de façon significative pour la deuxième année consécutive. </w:t>
      </w:r>
      <w:r>
        <w:rPr>
          <w:rFonts w:ascii="Helvetica" w:hAnsi="Helvetica" w:cs="Helvetica"/>
          <w:color w:val="auto"/>
          <w:sz w:val="18"/>
          <w:szCs w:val="18"/>
          <w:lang w:val="fr-FR" w:eastAsia="fr-FR"/>
        </w:rPr>
        <w:t xml:space="preserve">Avec une croissance </w:t>
      </w:r>
      <w:r w:rsidR="00443498">
        <w:rPr>
          <w:rFonts w:ascii="Helvetica" w:hAnsi="Helvetica" w:cs="Helvetica"/>
          <w:color w:val="auto"/>
          <w:sz w:val="18"/>
          <w:szCs w:val="18"/>
          <w:lang w:val="fr-FR" w:eastAsia="fr-FR"/>
        </w:rPr>
        <w:t>d’environ</w:t>
      </w:r>
      <w:r>
        <w:rPr>
          <w:rFonts w:ascii="Helvetica" w:hAnsi="Helvetica" w:cs="Helvetica"/>
          <w:color w:val="auto"/>
          <w:sz w:val="18"/>
          <w:szCs w:val="18"/>
          <w:lang w:val="fr-FR" w:eastAsia="fr-FR"/>
        </w:rPr>
        <w:t xml:space="preserve"> 10%, son chiffre d’affaires s’est élevé l’an passé à 1,059 milliard d’euros. </w:t>
      </w:r>
      <w:r w:rsidRPr="00021530">
        <w:rPr>
          <w:rFonts w:ascii="Helvetica" w:hAnsi="Helvetica" w:cs="Helvetica"/>
          <w:color w:val="auto"/>
          <w:sz w:val="18"/>
          <w:szCs w:val="18"/>
          <w:lang w:val="fr-FR" w:eastAsia="fr-FR"/>
        </w:rPr>
        <w:t xml:space="preserve">Cela signifie que le groupe </w:t>
      </w:r>
      <w:proofErr w:type="spellStart"/>
      <w:r w:rsidRPr="00021530">
        <w:rPr>
          <w:rFonts w:ascii="Helvetica" w:hAnsi="Helvetica" w:cs="Helvetica"/>
          <w:color w:val="auto"/>
          <w:sz w:val="18"/>
          <w:szCs w:val="18"/>
          <w:lang w:val="fr-FR" w:eastAsia="fr-FR"/>
        </w:rPr>
        <w:t>Umdasch</w:t>
      </w:r>
      <w:proofErr w:type="spellEnd"/>
      <w:r w:rsidRPr="00021530">
        <w:rPr>
          <w:rFonts w:ascii="Helvetica" w:hAnsi="Helvetica" w:cs="Helvetica"/>
          <w:color w:val="auto"/>
          <w:sz w:val="18"/>
          <w:szCs w:val="18"/>
          <w:lang w:val="fr-FR" w:eastAsia="fr-FR"/>
        </w:rPr>
        <w:t xml:space="preserve"> a retrouvé </w:t>
      </w:r>
      <w:r>
        <w:rPr>
          <w:rFonts w:ascii="Helvetica" w:hAnsi="Helvetica" w:cs="Helvetica"/>
          <w:color w:val="auto"/>
          <w:sz w:val="18"/>
          <w:szCs w:val="18"/>
          <w:lang w:val="fr-FR" w:eastAsia="fr-FR"/>
        </w:rPr>
        <w:t xml:space="preserve">en 2012 </w:t>
      </w:r>
      <w:r w:rsidRPr="00021530">
        <w:rPr>
          <w:rFonts w:ascii="Helvetica" w:hAnsi="Helvetica" w:cs="Helvetica"/>
          <w:color w:val="auto"/>
          <w:sz w:val="18"/>
          <w:szCs w:val="18"/>
          <w:lang w:val="fr-FR" w:eastAsia="fr-FR"/>
        </w:rPr>
        <w:t xml:space="preserve">son niveau d’avant la crise, avec </w:t>
      </w:r>
      <w:r>
        <w:rPr>
          <w:rFonts w:ascii="Helvetica" w:hAnsi="Helvetica" w:cs="Helvetica"/>
          <w:color w:val="auto"/>
          <w:sz w:val="18"/>
          <w:szCs w:val="18"/>
          <w:lang w:val="fr-FR" w:eastAsia="fr-FR"/>
        </w:rPr>
        <w:t>son deuxième</w:t>
      </w:r>
      <w:r w:rsidRPr="00021530">
        <w:rPr>
          <w:rFonts w:ascii="Helvetica" w:hAnsi="Helvetica" w:cs="Helvetica"/>
          <w:color w:val="auto"/>
          <w:sz w:val="18"/>
          <w:szCs w:val="18"/>
          <w:lang w:val="fr-FR" w:eastAsia="fr-FR"/>
        </w:rPr>
        <w:t xml:space="preserve"> C.A. </w:t>
      </w:r>
      <w:r>
        <w:rPr>
          <w:rFonts w:ascii="Helvetica" w:hAnsi="Helvetica" w:cs="Helvetica"/>
          <w:color w:val="auto"/>
          <w:sz w:val="18"/>
          <w:szCs w:val="18"/>
          <w:lang w:val="fr-FR" w:eastAsia="fr-FR"/>
        </w:rPr>
        <w:t xml:space="preserve">record (premier C.A. record en 2008). </w:t>
      </w:r>
    </w:p>
    <w:p w:rsidR="00021530" w:rsidRPr="001A2ED5" w:rsidRDefault="00021530" w:rsidP="00021530">
      <w:pPr>
        <w:rPr>
          <w:rFonts w:cs="Arial"/>
          <w:color w:val="auto"/>
          <w:sz w:val="18"/>
          <w:szCs w:val="18"/>
          <w:lang w:val="fr-FR" w:eastAsia="fr-FR"/>
        </w:rPr>
      </w:pPr>
    </w:p>
    <w:p w:rsidR="00021530" w:rsidRPr="00FA1529" w:rsidRDefault="00021530" w:rsidP="00021530">
      <w:pPr>
        <w:spacing w:before="100" w:beforeAutospacing="1" w:after="150" w:line="200" w:lineRule="atLeast"/>
        <w:outlineLvl w:val="2"/>
        <w:rPr>
          <w:rFonts w:ascii="Helvetica" w:hAnsi="Helvetica" w:cs="Helvetica"/>
          <w:color w:val="004588"/>
          <w:sz w:val="18"/>
          <w:szCs w:val="18"/>
          <w:lang w:val="fr-FR" w:eastAsia="fr-FR"/>
        </w:rPr>
      </w:pPr>
      <w:r w:rsidRPr="00FA1529">
        <w:rPr>
          <w:rFonts w:ascii="Helvetica" w:hAnsi="Helvetica" w:cs="Helvetica"/>
          <w:color w:val="004588"/>
          <w:sz w:val="18"/>
          <w:szCs w:val="18"/>
          <w:lang w:val="fr-FR" w:eastAsia="fr-FR"/>
        </w:rPr>
        <w:t xml:space="preserve">Croissance </w:t>
      </w:r>
      <w:r w:rsidR="00FA1529" w:rsidRPr="00FA1529">
        <w:rPr>
          <w:rFonts w:ascii="Helvetica" w:hAnsi="Helvetica" w:cs="Helvetica"/>
          <w:color w:val="004588"/>
          <w:sz w:val="18"/>
          <w:szCs w:val="18"/>
          <w:lang w:val="fr-FR" w:eastAsia="fr-FR"/>
        </w:rPr>
        <w:t>par le développement de l’activité commerciale internationale</w:t>
      </w:r>
    </w:p>
    <w:p w:rsidR="00021530" w:rsidRPr="00443498" w:rsidRDefault="00F1752A" w:rsidP="00021530">
      <w:pPr>
        <w:spacing w:before="100" w:beforeAutospacing="1" w:after="240" w:line="250" w:lineRule="atLeast"/>
        <w:rPr>
          <w:rFonts w:cs="Arial"/>
          <w:color w:val="auto"/>
          <w:sz w:val="18"/>
          <w:szCs w:val="18"/>
          <w:lang w:val="fr-FR" w:eastAsia="fr-FR"/>
        </w:rPr>
      </w:pPr>
      <w:r>
        <w:rPr>
          <w:rFonts w:cs="Arial"/>
          <w:color w:val="auto"/>
          <w:sz w:val="18"/>
          <w:szCs w:val="18"/>
          <w:lang w:val="fr-FR" w:eastAsia="fr-FR"/>
        </w:rPr>
        <w:t>Malgré</w:t>
      </w:r>
      <w:r w:rsidR="00FA1529">
        <w:rPr>
          <w:rFonts w:cs="Arial"/>
          <w:color w:val="auto"/>
          <w:sz w:val="18"/>
          <w:szCs w:val="18"/>
          <w:lang w:val="fr-FR" w:eastAsia="fr-FR"/>
        </w:rPr>
        <w:t xml:space="preserve"> le contexte d’un environnement économique toujours difficile, le groupe s’est développé dans ses deux activités, le</w:t>
      </w:r>
      <w:r w:rsidR="00021530" w:rsidRPr="00FA1529">
        <w:rPr>
          <w:rFonts w:cs="Arial"/>
          <w:color w:val="auto"/>
          <w:sz w:val="18"/>
          <w:szCs w:val="18"/>
          <w:lang w:val="fr-FR" w:eastAsia="fr-FR"/>
        </w:rPr>
        <w:t xml:space="preserve"> </w:t>
      </w:r>
      <w:proofErr w:type="spellStart"/>
      <w:r w:rsidR="00021530" w:rsidRPr="00FA1529">
        <w:rPr>
          <w:rFonts w:cs="Arial"/>
          <w:color w:val="auto"/>
          <w:sz w:val="18"/>
          <w:szCs w:val="18"/>
          <w:lang w:val="fr-FR" w:eastAsia="fr-FR"/>
        </w:rPr>
        <w:t>Doka</w:t>
      </w:r>
      <w:proofErr w:type="spellEnd"/>
      <w:r w:rsidR="00021530" w:rsidRPr="00FA1529">
        <w:rPr>
          <w:rFonts w:cs="Arial"/>
          <w:color w:val="auto"/>
          <w:sz w:val="18"/>
          <w:szCs w:val="18"/>
          <w:lang w:val="fr-FR" w:eastAsia="fr-FR"/>
        </w:rPr>
        <w:t xml:space="preserve"> Group </w:t>
      </w:r>
      <w:r w:rsidR="00FA1529">
        <w:rPr>
          <w:rFonts w:cs="Arial"/>
          <w:color w:val="auto"/>
          <w:sz w:val="18"/>
          <w:szCs w:val="18"/>
          <w:lang w:val="fr-FR" w:eastAsia="fr-FR"/>
        </w:rPr>
        <w:t xml:space="preserve">comme </w:t>
      </w:r>
      <w:proofErr w:type="gramStart"/>
      <w:r w:rsidR="00FA1529">
        <w:rPr>
          <w:rFonts w:cs="Arial"/>
          <w:color w:val="auto"/>
          <w:sz w:val="18"/>
          <w:szCs w:val="18"/>
          <w:lang w:val="fr-FR" w:eastAsia="fr-FR"/>
        </w:rPr>
        <w:t>le</w:t>
      </w:r>
      <w:r w:rsidR="00021530" w:rsidRPr="00FA1529">
        <w:rPr>
          <w:rFonts w:cs="Arial"/>
          <w:color w:val="auto"/>
          <w:sz w:val="18"/>
          <w:szCs w:val="18"/>
          <w:lang w:val="fr-FR" w:eastAsia="fr-FR"/>
        </w:rPr>
        <w:t xml:space="preserve"> </w:t>
      </w:r>
      <w:proofErr w:type="spellStart"/>
      <w:r w:rsidR="00021530" w:rsidRPr="00FA1529">
        <w:rPr>
          <w:rFonts w:cs="Arial"/>
          <w:color w:val="auto"/>
          <w:sz w:val="18"/>
          <w:szCs w:val="18"/>
          <w:lang w:val="fr-FR" w:eastAsia="fr-FR"/>
        </w:rPr>
        <w:t>Umd</w:t>
      </w:r>
      <w:r w:rsidR="00FA1529">
        <w:rPr>
          <w:rFonts w:cs="Arial"/>
          <w:color w:val="auto"/>
          <w:sz w:val="18"/>
          <w:szCs w:val="18"/>
          <w:lang w:val="fr-FR" w:eastAsia="fr-FR"/>
        </w:rPr>
        <w:t>asch</w:t>
      </w:r>
      <w:proofErr w:type="spellEnd"/>
      <w:proofErr w:type="gramEnd"/>
      <w:r w:rsidR="00FA1529">
        <w:rPr>
          <w:rFonts w:cs="Arial"/>
          <w:color w:val="auto"/>
          <w:sz w:val="18"/>
          <w:szCs w:val="18"/>
          <w:lang w:val="fr-FR" w:eastAsia="fr-FR"/>
        </w:rPr>
        <w:t xml:space="preserve"> </w:t>
      </w:r>
      <w:proofErr w:type="spellStart"/>
      <w:r w:rsidR="00FA1529">
        <w:rPr>
          <w:rFonts w:cs="Arial"/>
          <w:color w:val="auto"/>
          <w:sz w:val="18"/>
          <w:szCs w:val="18"/>
          <w:lang w:val="fr-FR" w:eastAsia="fr-FR"/>
        </w:rPr>
        <w:t>Shopfitting</w:t>
      </w:r>
      <w:proofErr w:type="spellEnd"/>
      <w:r w:rsidR="00FA1529">
        <w:rPr>
          <w:rFonts w:cs="Arial"/>
          <w:color w:val="auto"/>
          <w:sz w:val="18"/>
          <w:szCs w:val="18"/>
          <w:lang w:val="fr-FR" w:eastAsia="fr-FR"/>
        </w:rPr>
        <w:t xml:space="preserve"> Group</w:t>
      </w:r>
      <w:r w:rsidR="00021530" w:rsidRPr="00FA1529">
        <w:rPr>
          <w:rFonts w:cs="Arial"/>
          <w:color w:val="auto"/>
          <w:sz w:val="18"/>
          <w:szCs w:val="18"/>
          <w:lang w:val="fr-FR" w:eastAsia="fr-FR"/>
        </w:rPr>
        <w:t xml:space="preserve">. </w:t>
      </w:r>
      <w:r w:rsidR="00BA2F72">
        <w:rPr>
          <w:rFonts w:cs="Arial"/>
          <w:color w:val="auto"/>
          <w:sz w:val="18"/>
          <w:szCs w:val="18"/>
          <w:lang w:val="fr-FR" w:eastAsia="fr-FR"/>
        </w:rPr>
        <w:t xml:space="preserve">Pour remporter </w:t>
      </w:r>
      <w:r>
        <w:rPr>
          <w:rFonts w:cs="Arial"/>
          <w:color w:val="auto"/>
          <w:sz w:val="18"/>
          <w:szCs w:val="18"/>
          <w:lang w:val="fr-FR" w:eastAsia="fr-FR"/>
        </w:rPr>
        <w:t>de</w:t>
      </w:r>
      <w:r w:rsidR="00FA1529" w:rsidRPr="00FA1529">
        <w:rPr>
          <w:rFonts w:cs="Arial"/>
          <w:color w:val="auto"/>
          <w:sz w:val="18"/>
          <w:szCs w:val="18"/>
          <w:lang w:val="fr-FR" w:eastAsia="fr-FR"/>
        </w:rPr>
        <w:t xml:space="preserve"> nouvelles parts de marché au niveau international, le groupe </w:t>
      </w:r>
      <w:proofErr w:type="spellStart"/>
      <w:r w:rsidR="00FA1529" w:rsidRPr="00FA1529">
        <w:rPr>
          <w:rFonts w:cs="Arial"/>
          <w:color w:val="auto"/>
          <w:sz w:val="18"/>
          <w:szCs w:val="18"/>
          <w:lang w:val="fr-FR" w:eastAsia="fr-FR"/>
        </w:rPr>
        <w:t>Umdasch</w:t>
      </w:r>
      <w:proofErr w:type="spellEnd"/>
      <w:r w:rsidR="00FA1529" w:rsidRPr="00FA1529">
        <w:rPr>
          <w:rFonts w:cs="Arial"/>
          <w:color w:val="auto"/>
          <w:sz w:val="18"/>
          <w:szCs w:val="18"/>
          <w:lang w:val="fr-FR" w:eastAsia="fr-FR"/>
        </w:rPr>
        <w:t xml:space="preserve"> </w:t>
      </w:r>
      <w:r w:rsidR="00BA2F72">
        <w:rPr>
          <w:rFonts w:cs="Arial"/>
          <w:color w:val="auto"/>
          <w:sz w:val="18"/>
          <w:szCs w:val="18"/>
          <w:lang w:val="fr-FR" w:eastAsia="fr-FR"/>
        </w:rPr>
        <w:t xml:space="preserve">a développé une stratégie d’internationalisation, qui a permis des croissances sensibles </w:t>
      </w:r>
      <w:r w:rsidR="00041C09">
        <w:rPr>
          <w:rFonts w:cs="Arial"/>
          <w:color w:val="auto"/>
          <w:sz w:val="18"/>
          <w:szCs w:val="18"/>
          <w:lang w:val="fr-FR" w:eastAsia="fr-FR"/>
        </w:rPr>
        <w:t xml:space="preserve">(de l’ordre de 21 %) </w:t>
      </w:r>
      <w:r w:rsidR="00BA2F72">
        <w:rPr>
          <w:rFonts w:cs="Arial"/>
          <w:color w:val="auto"/>
          <w:sz w:val="18"/>
          <w:szCs w:val="18"/>
          <w:lang w:val="fr-FR" w:eastAsia="fr-FR"/>
        </w:rPr>
        <w:t>notamment en Amérique Latine et en Amérique du Nord ainsi qu’en Asie et au Moyen-Orient</w:t>
      </w:r>
      <w:r w:rsidR="00021530" w:rsidRPr="00BA2F72">
        <w:rPr>
          <w:rFonts w:cs="Arial"/>
          <w:color w:val="auto"/>
          <w:sz w:val="18"/>
          <w:szCs w:val="18"/>
          <w:lang w:val="fr-FR" w:eastAsia="fr-FR"/>
        </w:rPr>
        <w:t>.</w:t>
      </w:r>
      <w:r w:rsidR="00021530" w:rsidRPr="00041C09">
        <w:rPr>
          <w:rFonts w:cs="Arial"/>
          <w:color w:val="auto"/>
          <w:sz w:val="18"/>
          <w:szCs w:val="18"/>
          <w:lang w:val="fr-FR" w:eastAsia="fr-FR"/>
        </w:rPr>
        <w:t xml:space="preserve"> </w:t>
      </w:r>
      <w:r w:rsidR="00443498" w:rsidRPr="00443498">
        <w:rPr>
          <w:rFonts w:cs="Arial"/>
          <w:color w:val="auto"/>
          <w:sz w:val="18"/>
          <w:szCs w:val="18"/>
          <w:lang w:val="fr-FR" w:eastAsia="fr-FR"/>
        </w:rPr>
        <w:t xml:space="preserve">Ces croissances, combinées au développement des affaires dans les marchés fondamentaux, ont permis de clôturer 2012 </w:t>
      </w:r>
      <w:r w:rsidR="00443498">
        <w:rPr>
          <w:rFonts w:cs="Arial"/>
          <w:color w:val="auto"/>
          <w:sz w:val="18"/>
          <w:szCs w:val="18"/>
          <w:lang w:val="fr-FR" w:eastAsia="fr-FR"/>
        </w:rPr>
        <w:t>par un bilan performant</w:t>
      </w:r>
      <w:r w:rsidR="00021530" w:rsidRPr="00443498">
        <w:rPr>
          <w:rFonts w:cs="Arial"/>
          <w:color w:val="auto"/>
          <w:sz w:val="18"/>
          <w:szCs w:val="18"/>
          <w:lang w:val="fr-FR" w:eastAsia="fr-FR"/>
        </w:rPr>
        <w:t>.</w:t>
      </w:r>
    </w:p>
    <w:p w:rsidR="00021530" w:rsidRPr="00CE67CA" w:rsidRDefault="00F1752A" w:rsidP="00021530">
      <w:pPr>
        <w:spacing w:before="100" w:beforeAutospacing="1" w:after="150" w:line="200" w:lineRule="atLeast"/>
        <w:outlineLvl w:val="2"/>
        <w:rPr>
          <w:rFonts w:ascii="Helvetica" w:hAnsi="Helvetica" w:cs="Helvetica"/>
          <w:color w:val="004588"/>
          <w:sz w:val="18"/>
          <w:szCs w:val="18"/>
          <w:lang w:val="fr-FR" w:eastAsia="fr-FR"/>
        </w:rPr>
      </w:pPr>
      <w:r w:rsidRPr="00CE67CA">
        <w:rPr>
          <w:rFonts w:ascii="Helvetica" w:hAnsi="Helvetica" w:cs="Helvetica"/>
          <w:color w:val="004588"/>
          <w:sz w:val="18"/>
          <w:szCs w:val="18"/>
          <w:lang w:val="fr-FR" w:eastAsia="fr-FR"/>
        </w:rPr>
        <w:t xml:space="preserve">Des investissements à large spectre pour </w:t>
      </w:r>
      <w:r w:rsidR="00CE67CA" w:rsidRPr="00CE67CA">
        <w:rPr>
          <w:rFonts w:ascii="Helvetica" w:hAnsi="Helvetica" w:cs="Helvetica"/>
          <w:color w:val="004588"/>
          <w:sz w:val="18"/>
          <w:szCs w:val="18"/>
          <w:lang w:val="fr-FR" w:eastAsia="fr-FR"/>
        </w:rPr>
        <w:t>poursuivre sur la voie du succès commercial</w:t>
      </w:r>
    </w:p>
    <w:p w:rsidR="00021530" w:rsidRPr="00626264" w:rsidRDefault="00CE67CA" w:rsidP="00281BCF">
      <w:pPr>
        <w:spacing w:before="100" w:beforeAutospacing="1" w:after="240" w:line="250" w:lineRule="atLeast"/>
        <w:rPr>
          <w:rFonts w:ascii="Helvetica" w:hAnsi="Helvetica" w:cs="Helvetica"/>
          <w:color w:val="004588"/>
          <w:sz w:val="18"/>
          <w:szCs w:val="18"/>
          <w:lang w:val="fr-FR" w:eastAsia="fr-FR"/>
        </w:rPr>
      </w:pPr>
      <w:r w:rsidRPr="00CE67CA">
        <w:rPr>
          <w:rFonts w:cs="Arial"/>
          <w:color w:val="auto"/>
          <w:sz w:val="18"/>
          <w:szCs w:val="18"/>
          <w:lang w:val="fr-FR" w:eastAsia="fr-FR"/>
        </w:rPr>
        <w:t>Pour conserver un haut ni</w:t>
      </w:r>
      <w:r>
        <w:rPr>
          <w:rFonts w:cs="Arial"/>
          <w:color w:val="auto"/>
          <w:sz w:val="18"/>
          <w:szCs w:val="18"/>
          <w:lang w:val="fr-FR" w:eastAsia="fr-FR"/>
        </w:rPr>
        <w:t>v</w:t>
      </w:r>
      <w:r w:rsidRPr="00CE67CA">
        <w:rPr>
          <w:rFonts w:cs="Arial"/>
          <w:color w:val="auto"/>
          <w:sz w:val="18"/>
          <w:szCs w:val="18"/>
          <w:lang w:val="fr-FR" w:eastAsia="fr-FR"/>
        </w:rPr>
        <w:t xml:space="preserve">eau de croissance, le </w:t>
      </w:r>
      <w:r w:rsidR="004F2414">
        <w:rPr>
          <w:rFonts w:cs="Arial"/>
          <w:color w:val="auto"/>
          <w:sz w:val="18"/>
          <w:szCs w:val="18"/>
          <w:lang w:val="fr-FR" w:eastAsia="fr-FR"/>
        </w:rPr>
        <w:t xml:space="preserve">groupe </w:t>
      </w:r>
      <w:proofErr w:type="spellStart"/>
      <w:r w:rsidR="00021530" w:rsidRPr="00CE67CA">
        <w:rPr>
          <w:rFonts w:cs="Arial"/>
          <w:color w:val="auto"/>
          <w:sz w:val="18"/>
          <w:szCs w:val="18"/>
          <w:lang w:val="fr-FR" w:eastAsia="fr-FR"/>
        </w:rPr>
        <w:t>Umdasch</w:t>
      </w:r>
      <w:proofErr w:type="spellEnd"/>
      <w:r w:rsidR="00021530" w:rsidRPr="00CE67CA">
        <w:rPr>
          <w:rFonts w:cs="Arial"/>
          <w:color w:val="auto"/>
          <w:sz w:val="18"/>
          <w:szCs w:val="18"/>
          <w:lang w:val="fr-FR" w:eastAsia="fr-FR"/>
        </w:rPr>
        <w:t xml:space="preserve"> </w:t>
      </w:r>
      <w:r w:rsidRPr="00CE67CA">
        <w:rPr>
          <w:rFonts w:cs="Arial"/>
          <w:color w:val="auto"/>
          <w:sz w:val="18"/>
          <w:szCs w:val="18"/>
          <w:lang w:val="fr-FR" w:eastAsia="fr-FR"/>
        </w:rPr>
        <w:t>continue à investi</w:t>
      </w:r>
      <w:r>
        <w:rPr>
          <w:rFonts w:cs="Arial"/>
          <w:color w:val="auto"/>
          <w:sz w:val="18"/>
          <w:szCs w:val="18"/>
          <w:lang w:val="fr-FR" w:eastAsia="fr-FR"/>
        </w:rPr>
        <w:t>r sur son internationalisation</w:t>
      </w:r>
      <w:r w:rsidR="005F3135">
        <w:rPr>
          <w:rFonts w:cs="Arial"/>
          <w:color w:val="auto"/>
          <w:sz w:val="18"/>
          <w:szCs w:val="18"/>
          <w:lang w:val="fr-FR" w:eastAsia="fr-FR"/>
        </w:rPr>
        <w:t> : l</w:t>
      </w:r>
      <w:r w:rsidRPr="00443498">
        <w:rPr>
          <w:rFonts w:cs="Arial"/>
          <w:color w:val="auto"/>
          <w:sz w:val="18"/>
          <w:szCs w:val="18"/>
          <w:lang w:val="fr-FR" w:eastAsia="fr-FR"/>
        </w:rPr>
        <w:t xml:space="preserve">e commerce dans les marchés </w:t>
      </w:r>
      <w:r w:rsidR="00443498">
        <w:rPr>
          <w:rFonts w:cs="Arial"/>
          <w:color w:val="auto"/>
          <w:sz w:val="18"/>
          <w:szCs w:val="18"/>
          <w:lang w:val="fr-FR" w:eastAsia="fr-FR"/>
        </w:rPr>
        <w:t>en croissance</w:t>
      </w:r>
      <w:r w:rsidR="005F3135">
        <w:rPr>
          <w:rFonts w:cs="Arial"/>
          <w:color w:val="auto"/>
          <w:sz w:val="18"/>
          <w:szCs w:val="18"/>
          <w:lang w:val="fr-FR" w:eastAsia="fr-FR"/>
        </w:rPr>
        <w:t xml:space="preserve"> </w:t>
      </w:r>
      <w:r w:rsidR="00443498">
        <w:rPr>
          <w:rFonts w:cs="Arial"/>
          <w:color w:val="auto"/>
          <w:sz w:val="18"/>
          <w:szCs w:val="18"/>
          <w:lang w:val="fr-FR" w:eastAsia="fr-FR"/>
        </w:rPr>
        <w:t xml:space="preserve">avec un focus géographique sur les marchés émergents. De nouvelles succursales ont été ouvertes au Mozambique </w:t>
      </w:r>
      <w:r w:rsidR="00420B55">
        <w:rPr>
          <w:rFonts w:cs="Arial"/>
          <w:color w:val="auto"/>
          <w:sz w:val="18"/>
          <w:szCs w:val="18"/>
          <w:lang w:val="fr-FR" w:eastAsia="fr-FR"/>
        </w:rPr>
        <w:t>et</w:t>
      </w:r>
      <w:r w:rsidR="00443498">
        <w:rPr>
          <w:rFonts w:cs="Arial"/>
          <w:color w:val="auto"/>
          <w:sz w:val="18"/>
          <w:szCs w:val="18"/>
          <w:lang w:val="fr-FR" w:eastAsia="fr-FR"/>
        </w:rPr>
        <w:t xml:space="preserve"> au Pérou. La part du lion revient avec quelques 100 mi</w:t>
      </w:r>
      <w:r w:rsidR="005F3135">
        <w:rPr>
          <w:rFonts w:cs="Arial"/>
          <w:color w:val="auto"/>
          <w:sz w:val="18"/>
          <w:szCs w:val="18"/>
          <w:lang w:val="fr-FR" w:eastAsia="fr-FR"/>
        </w:rPr>
        <w:t>l</w:t>
      </w:r>
      <w:r w:rsidR="00443498">
        <w:rPr>
          <w:rFonts w:cs="Arial"/>
          <w:color w:val="auto"/>
          <w:sz w:val="18"/>
          <w:szCs w:val="18"/>
          <w:lang w:val="fr-FR" w:eastAsia="fr-FR"/>
        </w:rPr>
        <w:t xml:space="preserve">lions d’euros d’investissements dans </w:t>
      </w:r>
      <w:r w:rsidR="005F3135">
        <w:rPr>
          <w:rFonts w:cs="Arial"/>
          <w:color w:val="auto"/>
          <w:sz w:val="18"/>
          <w:szCs w:val="18"/>
          <w:lang w:val="fr-FR" w:eastAsia="fr-FR"/>
        </w:rPr>
        <w:t>l</w:t>
      </w:r>
      <w:r w:rsidR="00443498">
        <w:rPr>
          <w:rFonts w:cs="Arial"/>
          <w:color w:val="auto"/>
          <w:sz w:val="18"/>
          <w:szCs w:val="18"/>
          <w:lang w:val="fr-FR" w:eastAsia="fr-FR"/>
        </w:rPr>
        <w:t xml:space="preserve">es immobilisations et acquisitions comme par exemple le rachat de notre partenaire commercial en Suisse. Un investissement majeur a été réalisé </w:t>
      </w:r>
      <w:r w:rsidR="00420B55">
        <w:rPr>
          <w:rFonts w:cs="Arial"/>
          <w:color w:val="auto"/>
          <w:sz w:val="18"/>
          <w:szCs w:val="18"/>
          <w:lang w:val="fr-FR" w:eastAsia="fr-FR"/>
        </w:rPr>
        <w:t xml:space="preserve">au niveau des </w:t>
      </w:r>
      <w:r w:rsidR="00443498">
        <w:rPr>
          <w:rFonts w:cs="Arial"/>
          <w:color w:val="auto"/>
          <w:sz w:val="18"/>
          <w:szCs w:val="18"/>
          <w:lang w:val="fr-FR" w:eastAsia="fr-FR"/>
        </w:rPr>
        <w:t xml:space="preserve">collaborateurs : leur nombre a augmenté de 368 personnes au </w:t>
      </w:r>
      <w:r w:rsidR="00420B55">
        <w:rPr>
          <w:rFonts w:cs="Arial"/>
          <w:color w:val="auto"/>
          <w:sz w:val="18"/>
          <w:szCs w:val="18"/>
          <w:lang w:val="fr-FR" w:eastAsia="fr-FR"/>
        </w:rPr>
        <w:t>plan</w:t>
      </w:r>
      <w:r w:rsidR="00443498">
        <w:rPr>
          <w:rFonts w:cs="Arial"/>
          <w:color w:val="auto"/>
          <w:sz w:val="18"/>
          <w:szCs w:val="18"/>
          <w:lang w:val="fr-FR" w:eastAsia="fr-FR"/>
        </w:rPr>
        <w:t xml:space="preserve"> international.</w:t>
      </w:r>
      <w:r w:rsidR="00281BCF">
        <w:rPr>
          <w:rFonts w:cs="Arial"/>
          <w:color w:val="auto"/>
          <w:sz w:val="18"/>
          <w:szCs w:val="18"/>
          <w:lang w:val="fr-FR" w:eastAsia="fr-FR"/>
        </w:rPr>
        <w:t xml:space="preserve"> </w:t>
      </w:r>
      <w:r w:rsidR="00281BCF" w:rsidRPr="00420B55">
        <w:rPr>
          <w:rFonts w:cs="Arial"/>
          <w:color w:val="auto"/>
          <w:sz w:val="18"/>
          <w:szCs w:val="18"/>
          <w:lang w:val="fr-FR" w:eastAsia="fr-FR"/>
        </w:rPr>
        <w:t xml:space="preserve">En </w:t>
      </w:r>
      <w:r w:rsidR="00B56506" w:rsidRPr="00420B55">
        <w:rPr>
          <w:rFonts w:cs="Arial"/>
          <w:color w:val="auto"/>
          <w:sz w:val="18"/>
          <w:szCs w:val="18"/>
          <w:lang w:val="fr-FR" w:eastAsia="fr-FR"/>
        </w:rPr>
        <w:t>2012</w:t>
      </w:r>
      <w:r w:rsidR="00281BCF" w:rsidRPr="00420B55">
        <w:rPr>
          <w:rFonts w:cs="Arial"/>
          <w:color w:val="auto"/>
          <w:sz w:val="18"/>
          <w:szCs w:val="18"/>
          <w:lang w:val="fr-FR" w:eastAsia="fr-FR"/>
        </w:rPr>
        <w:t xml:space="preserve">, le groupe </w:t>
      </w:r>
      <w:proofErr w:type="spellStart"/>
      <w:r w:rsidR="00281BCF" w:rsidRPr="00420B55">
        <w:rPr>
          <w:rFonts w:cs="Arial"/>
          <w:color w:val="auto"/>
          <w:sz w:val="18"/>
          <w:szCs w:val="18"/>
          <w:lang w:val="fr-FR" w:eastAsia="fr-FR"/>
        </w:rPr>
        <w:t>Umdasch</w:t>
      </w:r>
      <w:proofErr w:type="spellEnd"/>
      <w:r w:rsidR="00281BCF" w:rsidRPr="00420B55">
        <w:rPr>
          <w:rFonts w:cs="Arial"/>
          <w:color w:val="auto"/>
          <w:sz w:val="18"/>
          <w:szCs w:val="18"/>
          <w:lang w:val="fr-FR" w:eastAsia="fr-FR"/>
        </w:rPr>
        <w:t xml:space="preserve"> comptait </w:t>
      </w:r>
      <w:r w:rsidR="005F3135" w:rsidRPr="00420B55">
        <w:rPr>
          <w:rFonts w:cs="Arial"/>
          <w:color w:val="auto"/>
          <w:sz w:val="18"/>
          <w:szCs w:val="18"/>
          <w:lang w:val="fr-FR" w:eastAsia="fr-FR"/>
        </w:rPr>
        <w:t xml:space="preserve">ainsi </w:t>
      </w:r>
      <w:r w:rsidR="00281BCF" w:rsidRPr="00420B55">
        <w:rPr>
          <w:rFonts w:cs="Arial"/>
          <w:color w:val="auto"/>
          <w:sz w:val="18"/>
          <w:szCs w:val="18"/>
          <w:lang w:val="fr-FR" w:eastAsia="fr-FR"/>
        </w:rPr>
        <w:t xml:space="preserve">en </w:t>
      </w:r>
      <w:r w:rsidR="00B56506" w:rsidRPr="00420B55">
        <w:rPr>
          <w:rFonts w:cs="Arial"/>
          <w:color w:val="auto"/>
          <w:sz w:val="18"/>
          <w:szCs w:val="18"/>
          <w:lang w:val="fr-FR" w:eastAsia="fr-FR"/>
        </w:rPr>
        <w:t>moyenne</w:t>
      </w:r>
      <w:r w:rsidR="00281BCF" w:rsidRPr="00420B55">
        <w:rPr>
          <w:rFonts w:cs="Arial"/>
          <w:color w:val="auto"/>
          <w:sz w:val="18"/>
          <w:szCs w:val="18"/>
          <w:lang w:val="fr-FR" w:eastAsia="fr-FR"/>
        </w:rPr>
        <w:t xml:space="preserve"> 7 430 collaborateurs. </w:t>
      </w:r>
      <w:r w:rsidR="00021530" w:rsidRPr="00281BCF">
        <w:rPr>
          <w:rFonts w:cs="Arial"/>
          <w:color w:val="auto"/>
          <w:sz w:val="18"/>
          <w:szCs w:val="18"/>
          <w:lang w:val="fr-FR" w:eastAsia="fr-FR"/>
        </w:rPr>
        <w:br/>
      </w:r>
      <w:r w:rsidR="00021530" w:rsidRPr="00281BCF">
        <w:rPr>
          <w:rFonts w:cs="Arial"/>
          <w:color w:val="auto"/>
          <w:sz w:val="18"/>
          <w:szCs w:val="18"/>
          <w:lang w:val="fr-FR" w:eastAsia="fr-FR"/>
        </w:rPr>
        <w:br/>
      </w:r>
      <w:proofErr w:type="spellStart"/>
      <w:r w:rsidR="00021530" w:rsidRPr="00626264">
        <w:rPr>
          <w:rFonts w:ascii="Helvetica" w:hAnsi="Helvetica" w:cs="Helvetica"/>
          <w:color w:val="004588"/>
          <w:sz w:val="18"/>
          <w:szCs w:val="18"/>
          <w:lang w:val="fr-FR" w:eastAsia="fr-FR"/>
        </w:rPr>
        <w:t>Doka</w:t>
      </w:r>
      <w:proofErr w:type="spellEnd"/>
      <w:r w:rsidR="00021530" w:rsidRPr="00626264">
        <w:rPr>
          <w:rFonts w:ascii="Helvetica" w:hAnsi="Helvetica" w:cs="Helvetica"/>
          <w:color w:val="004588"/>
          <w:sz w:val="18"/>
          <w:szCs w:val="18"/>
          <w:lang w:val="fr-FR" w:eastAsia="fr-FR"/>
        </w:rPr>
        <w:t xml:space="preserve"> Group </w:t>
      </w:r>
      <w:r w:rsidR="00626264" w:rsidRPr="00626264">
        <w:rPr>
          <w:rFonts w:ascii="Helvetica" w:hAnsi="Helvetica" w:cs="Helvetica"/>
          <w:color w:val="004588"/>
          <w:sz w:val="18"/>
          <w:szCs w:val="18"/>
          <w:lang w:val="fr-FR" w:eastAsia="fr-FR"/>
        </w:rPr>
        <w:t>atteint une croissance remarquable de son chiffre d’affaires de</w:t>
      </w:r>
      <w:r w:rsidR="00420B55">
        <w:rPr>
          <w:rFonts w:ascii="Helvetica" w:hAnsi="Helvetica" w:cs="Helvetica"/>
          <w:color w:val="004588"/>
          <w:sz w:val="18"/>
          <w:szCs w:val="18"/>
          <w:lang w:val="fr-FR" w:eastAsia="fr-FR"/>
        </w:rPr>
        <w:t xml:space="preserve"> presque</w:t>
      </w:r>
      <w:r w:rsidR="00021530" w:rsidRPr="00626264">
        <w:rPr>
          <w:rFonts w:ascii="Helvetica" w:hAnsi="Helvetica" w:cs="Helvetica"/>
          <w:color w:val="004588"/>
          <w:sz w:val="18"/>
          <w:szCs w:val="18"/>
          <w:lang w:val="fr-FR" w:eastAsia="fr-FR"/>
        </w:rPr>
        <w:t xml:space="preserve"> 12 %</w:t>
      </w:r>
    </w:p>
    <w:p w:rsidR="00021530" w:rsidRPr="005F3135" w:rsidRDefault="00626264" w:rsidP="00021530">
      <w:pPr>
        <w:spacing w:before="100" w:beforeAutospacing="1" w:after="240" w:line="250" w:lineRule="atLeast"/>
        <w:rPr>
          <w:rFonts w:cs="Arial"/>
          <w:color w:val="auto"/>
          <w:sz w:val="18"/>
          <w:szCs w:val="18"/>
          <w:lang w:val="fr-FR" w:eastAsia="fr-FR"/>
        </w:rPr>
      </w:pPr>
      <w:r w:rsidRPr="00BB4606">
        <w:rPr>
          <w:rFonts w:cs="Arial"/>
          <w:color w:val="auto"/>
          <w:sz w:val="18"/>
          <w:szCs w:val="18"/>
          <w:lang w:val="fr-FR" w:eastAsia="fr-FR"/>
        </w:rPr>
        <w:t>L</w:t>
      </w:r>
      <w:r w:rsidR="00BB4606" w:rsidRPr="00BB4606">
        <w:rPr>
          <w:rFonts w:cs="Arial"/>
          <w:color w:val="auto"/>
          <w:sz w:val="18"/>
          <w:szCs w:val="18"/>
          <w:lang w:val="fr-FR" w:eastAsia="fr-FR"/>
        </w:rPr>
        <w:t xml:space="preserve">’exercice écoulé </w:t>
      </w:r>
      <w:r w:rsidR="00420B55">
        <w:rPr>
          <w:rFonts w:cs="Arial"/>
          <w:color w:val="auto"/>
          <w:sz w:val="18"/>
          <w:szCs w:val="18"/>
          <w:lang w:val="fr-FR" w:eastAsia="fr-FR"/>
        </w:rPr>
        <w:t xml:space="preserve">s’est </w:t>
      </w:r>
      <w:r w:rsidR="00BB4606" w:rsidRPr="00BB4606">
        <w:rPr>
          <w:rFonts w:cs="Arial"/>
          <w:color w:val="auto"/>
          <w:sz w:val="18"/>
          <w:szCs w:val="18"/>
          <w:lang w:val="fr-FR" w:eastAsia="fr-FR"/>
        </w:rPr>
        <w:t xml:space="preserve"> de nouveau </w:t>
      </w:r>
      <w:r w:rsidR="00420B55">
        <w:rPr>
          <w:rFonts w:cs="Arial"/>
          <w:color w:val="auto"/>
          <w:sz w:val="18"/>
          <w:szCs w:val="18"/>
          <w:lang w:val="fr-FR" w:eastAsia="fr-FR"/>
        </w:rPr>
        <w:t xml:space="preserve">caractérisé par </w:t>
      </w:r>
      <w:r w:rsidR="00BB4606" w:rsidRPr="00BB4606">
        <w:rPr>
          <w:rFonts w:cs="Arial"/>
          <w:color w:val="auto"/>
          <w:sz w:val="18"/>
          <w:szCs w:val="18"/>
          <w:lang w:val="fr-FR" w:eastAsia="fr-FR"/>
        </w:rPr>
        <w:t>une dynamique de haut niveau et de</w:t>
      </w:r>
      <w:r w:rsidR="00420B55">
        <w:rPr>
          <w:rFonts w:cs="Arial"/>
          <w:color w:val="auto"/>
          <w:sz w:val="18"/>
          <w:szCs w:val="18"/>
          <w:lang w:val="fr-FR" w:eastAsia="fr-FR"/>
        </w:rPr>
        <w:t>s</w:t>
      </w:r>
      <w:r w:rsidR="00BB4606" w:rsidRPr="00BB4606">
        <w:rPr>
          <w:rFonts w:cs="Arial"/>
          <w:color w:val="auto"/>
          <w:sz w:val="18"/>
          <w:szCs w:val="18"/>
          <w:lang w:val="fr-FR" w:eastAsia="fr-FR"/>
        </w:rPr>
        <w:t xml:space="preserve"> marchés volatiles. </w:t>
      </w:r>
      <w:r w:rsidR="004F2414">
        <w:rPr>
          <w:rFonts w:cs="Arial"/>
          <w:color w:val="auto"/>
          <w:sz w:val="18"/>
          <w:szCs w:val="18"/>
          <w:lang w:val="fr-FR" w:eastAsia="fr-FR"/>
        </w:rPr>
        <w:t>En se focalisant</w:t>
      </w:r>
      <w:r w:rsidR="005F3135">
        <w:rPr>
          <w:rFonts w:cs="Arial"/>
          <w:color w:val="auto"/>
          <w:sz w:val="18"/>
          <w:szCs w:val="18"/>
          <w:lang w:val="fr-FR" w:eastAsia="fr-FR"/>
        </w:rPr>
        <w:t xml:space="preserve"> sur les marchés hors d’Europe, la croissance du chiffre d’affaires a pu être atteinte, nettement au-dessus de la croissance du marché actuelle. </w:t>
      </w:r>
      <w:r w:rsidR="005F3135" w:rsidRPr="005F3135">
        <w:rPr>
          <w:rFonts w:cs="Arial"/>
          <w:color w:val="auto"/>
          <w:sz w:val="18"/>
          <w:szCs w:val="18"/>
          <w:lang w:val="fr-FR" w:eastAsia="fr-FR"/>
        </w:rPr>
        <w:t xml:space="preserve">Avec une progression de presque 12 % de son C.A., le groupe </w:t>
      </w:r>
      <w:proofErr w:type="spellStart"/>
      <w:r w:rsidR="005F3135" w:rsidRPr="005F3135">
        <w:rPr>
          <w:rFonts w:cs="Arial"/>
          <w:color w:val="auto"/>
          <w:sz w:val="18"/>
          <w:szCs w:val="18"/>
          <w:lang w:val="fr-FR" w:eastAsia="fr-FR"/>
        </w:rPr>
        <w:t>Doka</w:t>
      </w:r>
      <w:proofErr w:type="spellEnd"/>
      <w:r w:rsidR="005F3135" w:rsidRPr="005F3135">
        <w:rPr>
          <w:rFonts w:cs="Arial"/>
          <w:color w:val="auto"/>
          <w:sz w:val="18"/>
          <w:szCs w:val="18"/>
          <w:lang w:val="fr-FR" w:eastAsia="fr-FR"/>
        </w:rPr>
        <w:t xml:space="preserve"> pose de nouveaux indices de référence </w:t>
      </w:r>
      <w:r w:rsidR="00420B55">
        <w:rPr>
          <w:rFonts w:cs="Arial"/>
          <w:color w:val="auto"/>
          <w:sz w:val="18"/>
          <w:szCs w:val="18"/>
          <w:lang w:val="fr-FR" w:eastAsia="fr-FR"/>
        </w:rPr>
        <w:t>pour</w:t>
      </w:r>
      <w:r w:rsidR="005F3135" w:rsidRPr="005F3135">
        <w:rPr>
          <w:rFonts w:cs="Arial"/>
          <w:color w:val="auto"/>
          <w:sz w:val="18"/>
          <w:szCs w:val="18"/>
          <w:lang w:val="fr-FR" w:eastAsia="fr-FR"/>
        </w:rPr>
        <w:t xml:space="preserve"> son </w:t>
      </w:r>
      <w:r w:rsidR="005F3135">
        <w:rPr>
          <w:rFonts w:cs="Arial"/>
          <w:color w:val="auto"/>
          <w:sz w:val="18"/>
          <w:szCs w:val="18"/>
          <w:lang w:val="fr-FR" w:eastAsia="fr-FR"/>
        </w:rPr>
        <w:t>m</w:t>
      </w:r>
      <w:r w:rsidR="005F3135" w:rsidRPr="005F3135">
        <w:rPr>
          <w:rFonts w:cs="Arial"/>
          <w:color w:val="auto"/>
          <w:sz w:val="18"/>
          <w:szCs w:val="18"/>
          <w:lang w:val="fr-FR" w:eastAsia="fr-FR"/>
        </w:rPr>
        <w:t>arché comme pour la concurrence.</w:t>
      </w:r>
      <w:r w:rsidR="005F3135">
        <w:rPr>
          <w:rFonts w:cs="Arial"/>
          <w:color w:val="auto"/>
          <w:sz w:val="18"/>
          <w:szCs w:val="18"/>
          <w:lang w:val="fr-FR" w:eastAsia="fr-FR"/>
        </w:rPr>
        <w:t xml:space="preserve"> </w:t>
      </w:r>
      <w:r w:rsidR="005F3135" w:rsidRPr="005F3135">
        <w:rPr>
          <w:rFonts w:cs="Arial"/>
          <w:color w:val="auto"/>
          <w:sz w:val="18"/>
          <w:szCs w:val="18"/>
          <w:lang w:val="fr-FR" w:eastAsia="fr-FR"/>
        </w:rPr>
        <w:t xml:space="preserve">En Autriche – avec de grands projets comme le tunnel de </w:t>
      </w:r>
      <w:proofErr w:type="spellStart"/>
      <w:r w:rsidR="00021530" w:rsidRPr="005F3135">
        <w:rPr>
          <w:rFonts w:cs="Arial"/>
          <w:color w:val="auto"/>
          <w:sz w:val="18"/>
          <w:szCs w:val="18"/>
          <w:lang w:val="fr-FR" w:eastAsia="fr-FR"/>
        </w:rPr>
        <w:t>Kühnsdorf</w:t>
      </w:r>
      <w:proofErr w:type="spellEnd"/>
      <w:r w:rsidR="00021530" w:rsidRPr="005F3135">
        <w:rPr>
          <w:rFonts w:cs="Arial"/>
          <w:color w:val="auto"/>
          <w:sz w:val="18"/>
          <w:szCs w:val="18"/>
          <w:lang w:val="fr-FR" w:eastAsia="fr-FR"/>
        </w:rPr>
        <w:t xml:space="preserve"> </w:t>
      </w:r>
      <w:r w:rsidR="005F3135" w:rsidRPr="005F3135">
        <w:rPr>
          <w:rFonts w:cs="Arial"/>
          <w:color w:val="auto"/>
          <w:sz w:val="18"/>
          <w:szCs w:val="18"/>
          <w:lang w:val="fr-FR" w:eastAsia="fr-FR"/>
        </w:rPr>
        <w:t xml:space="preserve">ou la centrale </w:t>
      </w:r>
      <w:proofErr w:type="spellStart"/>
      <w:r w:rsidR="00021530" w:rsidRPr="005F3135">
        <w:rPr>
          <w:rFonts w:cs="Arial"/>
          <w:color w:val="auto"/>
          <w:sz w:val="18"/>
          <w:szCs w:val="18"/>
          <w:lang w:val="fr-FR" w:eastAsia="fr-FR"/>
        </w:rPr>
        <w:t>Lehen</w:t>
      </w:r>
      <w:proofErr w:type="spellEnd"/>
      <w:r w:rsidR="00021530" w:rsidRPr="005F3135">
        <w:rPr>
          <w:rFonts w:cs="Arial"/>
          <w:color w:val="auto"/>
          <w:sz w:val="18"/>
          <w:szCs w:val="18"/>
          <w:lang w:val="fr-FR" w:eastAsia="fr-FR"/>
        </w:rPr>
        <w:t xml:space="preserve"> </w:t>
      </w:r>
      <w:r w:rsidR="005F3135" w:rsidRPr="005F3135">
        <w:rPr>
          <w:rFonts w:cs="Arial"/>
          <w:color w:val="auto"/>
          <w:sz w:val="18"/>
          <w:szCs w:val="18"/>
          <w:lang w:val="fr-FR" w:eastAsia="fr-FR"/>
        </w:rPr>
        <w:t xml:space="preserve">à Salzbourg </w:t>
      </w:r>
      <w:r w:rsidR="005F3135">
        <w:rPr>
          <w:rFonts w:cs="Arial"/>
          <w:color w:val="auto"/>
          <w:sz w:val="18"/>
          <w:szCs w:val="18"/>
          <w:lang w:val="fr-FR" w:eastAsia="fr-FR"/>
        </w:rPr>
        <w:t>-</w:t>
      </w:r>
      <w:r w:rsidR="005F3135" w:rsidRPr="005F3135">
        <w:rPr>
          <w:rFonts w:cs="Arial"/>
          <w:color w:val="auto"/>
          <w:sz w:val="18"/>
          <w:szCs w:val="18"/>
          <w:lang w:val="fr-FR" w:eastAsia="fr-FR"/>
        </w:rPr>
        <w:t xml:space="preserve"> comme au niveau international </w:t>
      </w:r>
      <w:r w:rsidR="005F3135">
        <w:rPr>
          <w:rFonts w:cs="Arial"/>
          <w:color w:val="auto"/>
          <w:sz w:val="18"/>
          <w:szCs w:val="18"/>
          <w:lang w:val="fr-FR" w:eastAsia="fr-FR"/>
        </w:rPr>
        <w:t xml:space="preserve">avec de nombreux projets-phares : </w:t>
      </w:r>
      <w:r w:rsidR="00420B55">
        <w:rPr>
          <w:rFonts w:cs="Arial"/>
          <w:color w:val="auto"/>
          <w:sz w:val="18"/>
          <w:szCs w:val="18"/>
          <w:lang w:val="fr-FR" w:eastAsia="fr-FR"/>
        </w:rPr>
        <w:t>notamment</w:t>
      </w:r>
      <w:r w:rsidR="005F3135">
        <w:rPr>
          <w:rFonts w:cs="Arial"/>
          <w:color w:val="auto"/>
          <w:sz w:val="18"/>
          <w:szCs w:val="18"/>
          <w:lang w:val="fr-FR" w:eastAsia="fr-FR"/>
        </w:rPr>
        <w:t xml:space="preserve"> la tour</w:t>
      </w:r>
      <w:r w:rsidR="00021530" w:rsidRPr="005F3135">
        <w:rPr>
          <w:rFonts w:cs="Arial"/>
          <w:color w:val="auto"/>
          <w:sz w:val="18"/>
          <w:szCs w:val="18"/>
          <w:lang w:val="fr-FR" w:eastAsia="fr-FR"/>
        </w:rPr>
        <w:t xml:space="preserve"> Lotte World </w:t>
      </w:r>
      <w:r w:rsidR="005F3135">
        <w:rPr>
          <w:rFonts w:cs="Arial"/>
          <w:color w:val="auto"/>
          <w:sz w:val="18"/>
          <w:szCs w:val="18"/>
          <w:lang w:val="fr-FR" w:eastAsia="fr-FR"/>
        </w:rPr>
        <w:t>à Sé</w:t>
      </w:r>
      <w:r w:rsidR="00021530" w:rsidRPr="005F3135">
        <w:rPr>
          <w:rFonts w:cs="Arial"/>
          <w:color w:val="auto"/>
          <w:sz w:val="18"/>
          <w:szCs w:val="18"/>
          <w:lang w:val="fr-FR" w:eastAsia="fr-FR"/>
        </w:rPr>
        <w:t xml:space="preserve">oul, </w:t>
      </w:r>
      <w:r w:rsidR="005F3135">
        <w:rPr>
          <w:rFonts w:cs="Arial"/>
          <w:color w:val="auto"/>
          <w:sz w:val="18"/>
          <w:szCs w:val="18"/>
          <w:lang w:val="fr-FR" w:eastAsia="fr-FR"/>
        </w:rPr>
        <w:t xml:space="preserve">le plus haut bâtiment d’Asie de l’Est avec ses </w:t>
      </w:r>
      <w:r w:rsidR="00021530" w:rsidRPr="005F3135">
        <w:rPr>
          <w:rFonts w:cs="Arial"/>
          <w:color w:val="auto"/>
          <w:sz w:val="18"/>
          <w:szCs w:val="18"/>
          <w:lang w:val="fr-FR" w:eastAsia="fr-FR"/>
        </w:rPr>
        <w:t xml:space="preserve">555 m. </w:t>
      </w:r>
      <w:r w:rsidR="00021530" w:rsidRPr="00021530">
        <w:rPr>
          <w:rFonts w:cs="Arial"/>
          <w:color w:val="auto"/>
          <w:sz w:val="18"/>
          <w:szCs w:val="18"/>
          <w:lang w:eastAsia="fr-FR"/>
        </w:rPr>
        <w:t> </w:t>
      </w:r>
      <w:r w:rsidR="00021530" w:rsidRPr="005F3135">
        <w:rPr>
          <w:rFonts w:cs="Arial"/>
          <w:color w:val="auto"/>
          <w:sz w:val="18"/>
          <w:szCs w:val="18"/>
          <w:lang w:val="fr-FR" w:eastAsia="fr-FR"/>
        </w:rPr>
        <w:br/>
      </w:r>
      <w:r w:rsidR="00021530" w:rsidRPr="005F3135">
        <w:rPr>
          <w:rFonts w:cs="Arial"/>
          <w:color w:val="auto"/>
          <w:sz w:val="18"/>
          <w:szCs w:val="18"/>
          <w:lang w:val="fr-FR" w:eastAsia="fr-FR"/>
        </w:rPr>
        <w:br/>
      </w:r>
      <w:r w:rsidR="005F3135">
        <w:rPr>
          <w:rFonts w:cs="Arial"/>
          <w:color w:val="auto"/>
          <w:sz w:val="18"/>
          <w:szCs w:val="18"/>
          <w:lang w:val="fr-FR" w:eastAsia="fr-FR"/>
        </w:rPr>
        <w:t>Jusqu’o</w:t>
      </w:r>
      <w:r w:rsidR="0097626B" w:rsidRPr="0097626B">
        <w:rPr>
          <w:rFonts w:cs="Arial"/>
          <w:color w:val="auto"/>
          <w:sz w:val="18"/>
          <w:szCs w:val="18"/>
          <w:lang w:val="fr-FR" w:eastAsia="fr-FR"/>
        </w:rPr>
        <w:t>ù se niche le savoir-faire spécifique des technic</w:t>
      </w:r>
      <w:r w:rsidR="004F2414">
        <w:rPr>
          <w:rFonts w:cs="Arial"/>
          <w:color w:val="auto"/>
          <w:sz w:val="18"/>
          <w:szCs w:val="18"/>
          <w:lang w:val="fr-FR" w:eastAsia="fr-FR"/>
        </w:rPr>
        <w:t xml:space="preserve">iens du coffrage du groupe </w:t>
      </w:r>
      <w:proofErr w:type="spellStart"/>
      <w:r w:rsidR="004F2414">
        <w:rPr>
          <w:rFonts w:cs="Arial"/>
          <w:color w:val="auto"/>
          <w:sz w:val="18"/>
          <w:szCs w:val="18"/>
          <w:lang w:val="fr-FR" w:eastAsia="fr-FR"/>
        </w:rPr>
        <w:t>Doka</w:t>
      </w:r>
      <w:proofErr w:type="spellEnd"/>
      <w:r w:rsidR="0097626B" w:rsidRPr="0097626B">
        <w:rPr>
          <w:rFonts w:cs="Arial"/>
          <w:color w:val="auto"/>
          <w:sz w:val="18"/>
          <w:szCs w:val="18"/>
          <w:lang w:val="fr-FR" w:eastAsia="fr-FR"/>
        </w:rPr>
        <w:t xml:space="preserve"> se </w:t>
      </w:r>
      <w:r w:rsidR="00420B55">
        <w:rPr>
          <w:rFonts w:cs="Arial"/>
          <w:color w:val="auto"/>
          <w:sz w:val="18"/>
          <w:szCs w:val="18"/>
          <w:lang w:val="fr-FR" w:eastAsia="fr-FR"/>
        </w:rPr>
        <w:t>remarque</w:t>
      </w:r>
      <w:r w:rsidR="0097626B" w:rsidRPr="0097626B">
        <w:rPr>
          <w:rFonts w:cs="Arial"/>
          <w:color w:val="auto"/>
          <w:sz w:val="18"/>
          <w:szCs w:val="18"/>
          <w:lang w:val="fr-FR" w:eastAsia="fr-FR"/>
        </w:rPr>
        <w:t xml:space="preserve"> par exemple </w:t>
      </w:r>
      <w:r w:rsidR="004F2414">
        <w:rPr>
          <w:rFonts w:cs="Arial"/>
          <w:color w:val="auto"/>
          <w:sz w:val="18"/>
          <w:szCs w:val="18"/>
          <w:lang w:val="fr-FR" w:eastAsia="fr-FR"/>
        </w:rPr>
        <w:t>sur</w:t>
      </w:r>
      <w:r w:rsidR="0097626B" w:rsidRPr="0097626B">
        <w:rPr>
          <w:rFonts w:cs="Arial"/>
          <w:color w:val="auto"/>
          <w:sz w:val="18"/>
          <w:szCs w:val="18"/>
          <w:lang w:val="fr-FR" w:eastAsia="fr-FR"/>
        </w:rPr>
        <w:t xml:space="preserve"> les deux pylônes de 135 m  de haut du Pont sur l’</w:t>
      </w:r>
      <w:proofErr w:type="spellStart"/>
      <w:r w:rsidR="0097626B" w:rsidRPr="0097626B">
        <w:rPr>
          <w:rFonts w:cs="Arial"/>
          <w:color w:val="auto"/>
          <w:sz w:val="18"/>
          <w:szCs w:val="18"/>
          <w:lang w:val="fr-FR" w:eastAsia="fr-FR"/>
        </w:rPr>
        <w:t>Orinocco</w:t>
      </w:r>
      <w:proofErr w:type="spellEnd"/>
      <w:r w:rsidR="0097626B" w:rsidRPr="0097626B">
        <w:rPr>
          <w:rFonts w:cs="Arial"/>
          <w:color w:val="auto"/>
          <w:sz w:val="18"/>
          <w:szCs w:val="18"/>
          <w:lang w:val="fr-FR" w:eastAsia="fr-FR"/>
        </w:rPr>
        <w:t xml:space="preserve"> au </w:t>
      </w:r>
      <w:proofErr w:type="spellStart"/>
      <w:r w:rsidR="0097626B" w:rsidRPr="0097626B">
        <w:rPr>
          <w:rFonts w:cs="Arial"/>
          <w:color w:val="auto"/>
          <w:sz w:val="18"/>
          <w:szCs w:val="18"/>
          <w:lang w:val="fr-FR" w:eastAsia="fr-FR"/>
        </w:rPr>
        <w:t>Vénézuela</w:t>
      </w:r>
      <w:proofErr w:type="spellEnd"/>
      <w:r w:rsidR="00021530" w:rsidRPr="0097626B">
        <w:rPr>
          <w:rFonts w:cs="Arial"/>
          <w:color w:val="auto"/>
          <w:sz w:val="18"/>
          <w:szCs w:val="18"/>
          <w:lang w:val="fr-FR" w:eastAsia="fr-FR"/>
        </w:rPr>
        <w:t xml:space="preserve">. </w:t>
      </w:r>
      <w:proofErr w:type="spellStart"/>
      <w:r w:rsidR="00B56506" w:rsidRPr="0097626B">
        <w:rPr>
          <w:rFonts w:cs="Arial"/>
          <w:color w:val="auto"/>
          <w:sz w:val="18"/>
          <w:szCs w:val="18"/>
          <w:lang w:val="fr-FR" w:eastAsia="fr-FR"/>
        </w:rPr>
        <w:t>Exatement</w:t>
      </w:r>
      <w:proofErr w:type="spellEnd"/>
      <w:r w:rsidR="00B56506" w:rsidRPr="0097626B">
        <w:rPr>
          <w:rFonts w:cs="Arial"/>
          <w:color w:val="auto"/>
          <w:sz w:val="18"/>
          <w:szCs w:val="18"/>
          <w:lang w:val="fr-FR" w:eastAsia="fr-FR"/>
        </w:rPr>
        <w:t xml:space="preserve"> comme </w:t>
      </w:r>
      <w:r w:rsidR="0097626B" w:rsidRPr="0097626B">
        <w:rPr>
          <w:rFonts w:cs="Arial"/>
          <w:color w:val="auto"/>
          <w:sz w:val="18"/>
          <w:szCs w:val="18"/>
          <w:lang w:val="fr-FR" w:eastAsia="fr-FR"/>
        </w:rPr>
        <w:t>sur la construction du</w:t>
      </w:r>
      <w:r w:rsidR="00021530" w:rsidRPr="0097626B">
        <w:rPr>
          <w:rFonts w:cs="Arial"/>
          <w:color w:val="auto"/>
          <w:sz w:val="18"/>
          <w:szCs w:val="18"/>
          <w:lang w:val="fr-FR" w:eastAsia="fr-FR"/>
        </w:rPr>
        <w:t xml:space="preserve"> </w:t>
      </w:r>
      <w:proofErr w:type="spellStart"/>
      <w:r w:rsidR="00021530" w:rsidRPr="0097626B">
        <w:rPr>
          <w:rFonts w:cs="Arial"/>
          <w:color w:val="auto"/>
          <w:sz w:val="18"/>
          <w:szCs w:val="18"/>
          <w:lang w:val="fr-FR" w:eastAsia="fr-FR"/>
        </w:rPr>
        <w:t>Tverlandsbrua</w:t>
      </w:r>
      <w:proofErr w:type="spellEnd"/>
      <w:r w:rsidR="00021530" w:rsidRPr="0097626B">
        <w:rPr>
          <w:rFonts w:cs="Arial"/>
          <w:color w:val="auto"/>
          <w:sz w:val="18"/>
          <w:szCs w:val="18"/>
          <w:lang w:val="fr-FR" w:eastAsia="fr-FR"/>
        </w:rPr>
        <w:t xml:space="preserve"> </w:t>
      </w:r>
      <w:r w:rsidR="00B56506" w:rsidRPr="0097626B">
        <w:rPr>
          <w:rFonts w:cs="Arial"/>
          <w:color w:val="auto"/>
          <w:sz w:val="18"/>
          <w:szCs w:val="18"/>
          <w:lang w:val="fr-FR" w:eastAsia="fr-FR"/>
        </w:rPr>
        <w:t>en Norvège</w:t>
      </w:r>
      <w:r w:rsidR="00021530" w:rsidRPr="0097626B">
        <w:rPr>
          <w:rFonts w:cs="Arial"/>
          <w:color w:val="auto"/>
          <w:sz w:val="18"/>
          <w:szCs w:val="18"/>
          <w:lang w:val="fr-FR" w:eastAsia="fr-FR"/>
        </w:rPr>
        <w:t xml:space="preserve">. </w:t>
      </w:r>
      <w:r w:rsidR="00B56506" w:rsidRPr="00B56506">
        <w:rPr>
          <w:rFonts w:cs="Arial"/>
          <w:color w:val="auto"/>
          <w:sz w:val="18"/>
          <w:szCs w:val="18"/>
          <w:lang w:val="fr-FR" w:eastAsia="fr-FR"/>
        </w:rPr>
        <w:t>Les projets</w:t>
      </w:r>
      <w:r w:rsidR="004F2414">
        <w:rPr>
          <w:rFonts w:cs="Arial"/>
          <w:color w:val="auto"/>
          <w:sz w:val="18"/>
          <w:szCs w:val="18"/>
          <w:lang w:val="fr-FR" w:eastAsia="fr-FR"/>
        </w:rPr>
        <w:t>-phares</w:t>
      </w:r>
      <w:r w:rsidR="00B56506" w:rsidRPr="00B56506">
        <w:rPr>
          <w:rFonts w:cs="Arial"/>
          <w:color w:val="auto"/>
          <w:sz w:val="18"/>
          <w:szCs w:val="18"/>
          <w:lang w:val="fr-FR" w:eastAsia="fr-FR"/>
        </w:rPr>
        <w:t xml:space="preserve"> de</w:t>
      </w:r>
      <w:r w:rsidR="00021530" w:rsidRPr="00B56506">
        <w:rPr>
          <w:rFonts w:cs="Arial"/>
          <w:color w:val="auto"/>
          <w:sz w:val="18"/>
          <w:szCs w:val="18"/>
          <w:lang w:val="fr-FR" w:eastAsia="fr-FR"/>
        </w:rPr>
        <w:t xml:space="preserve"> 2012 </w:t>
      </w:r>
      <w:r w:rsidR="00B56506" w:rsidRPr="00B56506">
        <w:rPr>
          <w:rFonts w:cs="Arial"/>
          <w:color w:val="auto"/>
          <w:sz w:val="18"/>
          <w:szCs w:val="18"/>
          <w:lang w:val="fr-FR" w:eastAsia="fr-FR"/>
        </w:rPr>
        <w:t xml:space="preserve">comptent </w:t>
      </w:r>
      <w:r w:rsidR="00420B55">
        <w:rPr>
          <w:rFonts w:cs="Arial"/>
          <w:color w:val="auto"/>
          <w:sz w:val="18"/>
          <w:szCs w:val="18"/>
          <w:lang w:val="fr-FR" w:eastAsia="fr-FR"/>
        </w:rPr>
        <w:t xml:space="preserve">également </w:t>
      </w:r>
      <w:r w:rsidR="00B56506" w:rsidRPr="00B56506">
        <w:rPr>
          <w:rFonts w:cs="Arial"/>
          <w:color w:val="auto"/>
          <w:sz w:val="18"/>
          <w:szCs w:val="18"/>
          <w:lang w:val="fr-FR" w:eastAsia="fr-FR"/>
        </w:rPr>
        <w:t>les</w:t>
      </w:r>
      <w:r w:rsidR="00021530" w:rsidRPr="00B56506">
        <w:rPr>
          <w:rFonts w:cs="Arial"/>
          <w:color w:val="auto"/>
          <w:sz w:val="18"/>
          <w:szCs w:val="18"/>
          <w:lang w:val="fr-FR" w:eastAsia="fr-FR"/>
        </w:rPr>
        <w:t xml:space="preserve"> </w:t>
      </w:r>
      <w:proofErr w:type="spellStart"/>
      <w:r w:rsidR="00021530" w:rsidRPr="00B56506">
        <w:rPr>
          <w:rFonts w:cs="Arial"/>
          <w:color w:val="auto"/>
          <w:sz w:val="18"/>
          <w:szCs w:val="18"/>
          <w:lang w:val="fr-FR" w:eastAsia="fr-FR"/>
        </w:rPr>
        <w:t>Twin</w:t>
      </w:r>
      <w:proofErr w:type="spellEnd"/>
      <w:r w:rsidR="00021530" w:rsidRPr="00B56506">
        <w:rPr>
          <w:rFonts w:cs="Arial"/>
          <w:color w:val="auto"/>
          <w:sz w:val="18"/>
          <w:szCs w:val="18"/>
          <w:lang w:val="fr-FR" w:eastAsia="fr-FR"/>
        </w:rPr>
        <w:t xml:space="preserve"> </w:t>
      </w:r>
      <w:proofErr w:type="spellStart"/>
      <w:r w:rsidR="00021530" w:rsidRPr="00B56506">
        <w:rPr>
          <w:rFonts w:cs="Arial"/>
          <w:color w:val="auto"/>
          <w:sz w:val="18"/>
          <w:szCs w:val="18"/>
          <w:lang w:val="fr-FR" w:eastAsia="fr-FR"/>
        </w:rPr>
        <w:t>Towers</w:t>
      </w:r>
      <w:proofErr w:type="spellEnd"/>
      <w:r w:rsidR="00021530" w:rsidRPr="00B56506">
        <w:rPr>
          <w:rFonts w:cs="Arial"/>
          <w:color w:val="auto"/>
          <w:sz w:val="18"/>
          <w:szCs w:val="18"/>
          <w:lang w:val="fr-FR" w:eastAsia="fr-FR"/>
        </w:rPr>
        <w:t xml:space="preserve"> </w:t>
      </w:r>
      <w:r w:rsidR="00B56506" w:rsidRPr="00B56506">
        <w:rPr>
          <w:rFonts w:cs="Arial"/>
          <w:color w:val="auto"/>
          <w:sz w:val="18"/>
          <w:szCs w:val="18"/>
          <w:lang w:val="fr-FR" w:eastAsia="fr-FR"/>
        </w:rPr>
        <w:t>au</w:t>
      </w:r>
      <w:r w:rsidR="00021530" w:rsidRPr="00B56506">
        <w:rPr>
          <w:rFonts w:cs="Arial"/>
          <w:color w:val="auto"/>
          <w:sz w:val="18"/>
          <w:szCs w:val="18"/>
          <w:lang w:val="fr-FR" w:eastAsia="fr-FR"/>
        </w:rPr>
        <w:t xml:space="preserve"> Qatar, </w:t>
      </w:r>
      <w:r w:rsidR="00B56506" w:rsidRPr="00B56506">
        <w:rPr>
          <w:rFonts w:cs="Arial"/>
          <w:color w:val="auto"/>
          <w:sz w:val="18"/>
          <w:szCs w:val="18"/>
          <w:lang w:val="fr-FR" w:eastAsia="fr-FR"/>
        </w:rPr>
        <w:t>la</w:t>
      </w:r>
      <w:r w:rsidR="00021530" w:rsidRPr="00B56506">
        <w:rPr>
          <w:rFonts w:cs="Arial"/>
          <w:color w:val="auto"/>
          <w:sz w:val="18"/>
          <w:szCs w:val="18"/>
          <w:lang w:val="fr-FR" w:eastAsia="fr-FR"/>
        </w:rPr>
        <w:t xml:space="preserve"> </w:t>
      </w:r>
      <w:r w:rsidR="004F2414">
        <w:rPr>
          <w:rFonts w:cs="Arial"/>
          <w:color w:val="auto"/>
          <w:sz w:val="18"/>
          <w:szCs w:val="18"/>
          <w:lang w:val="fr-FR" w:eastAsia="fr-FR"/>
        </w:rPr>
        <w:t xml:space="preserve">tour </w:t>
      </w:r>
      <w:proofErr w:type="spellStart"/>
      <w:r w:rsidR="00021530" w:rsidRPr="00B56506">
        <w:rPr>
          <w:rFonts w:cs="Arial"/>
          <w:color w:val="auto"/>
          <w:sz w:val="18"/>
          <w:szCs w:val="18"/>
          <w:lang w:val="fr-FR" w:eastAsia="fr-FR"/>
        </w:rPr>
        <w:t>Minerva</w:t>
      </w:r>
      <w:proofErr w:type="spellEnd"/>
      <w:r w:rsidR="00021530" w:rsidRPr="00B56506">
        <w:rPr>
          <w:rFonts w:cs="Arial"/>
          <w:color w:val="auto"/>
          <w:sz w:val="18"/>
          <w:szCs w:val="18"/>
          <w:lang w:val="fr-FR" w:eastAsia="fr-FR"/>
        </w:rPr>
        <w:t xml:space="preserve">  </w:t>
      </w:r>
      <w:r w:rsidR="00B56506" w:rsidRPr="00B56506">
        <w:rPr>
          <w:rFonts w:cs="Arial"/>
          <w:color w:val="auto"/>
          <w:sz w:val="18"/>
          <w:szCs w:val="18"/>
          <w:lang w:val="fr-FR" w:eastAsia="fr-FR"/>
        </w:rPr>
        <w:t>à</w:t>
      </w:r>
      <w:r w:rsidR="00021530" w:rsidRPr="00B56506">
        <w:rPr>
          <w:rFonts w:cs="Arial"/>
          <w:color w:val="auto"/>
          <w:sz w:val="18"/>
          <w:szCs w:val="18"/>
          <w:lang w:val="fr-FR" w:eastAsia="fr-FR"/>
        </w:rPr>
        <w:t xml:space="preserve"> </w:t>
      </w:r>
      <w:proofErr w:type="spellStart"/>
      <w:r w:rsidR="00021530" w:rsidRPr="00B56506">
        <w:rPr>
          <w:rFonts w:cs="Arial"/>
          <w:color w:val="auto"/>
          <w:sz w:val="18"/>
          <w:szCs w:val="18"/>
          <w:lang w:val="fr-FR" w:eastAsia="fr-FR"/>
        </w:rPr>
        <w:t>Mumbai</w:t>
      </w:r>
      <w:proofErr w:type="spellEnd"/>
      <w:r w:rsidR="00021530" w:rsidRPr="00B56506">
        <w:rPr>
          <w:rFonts w:cs="Arial"/>
          <w:color w:val="auto"/>
          <w:sz w:val="18"/>
          <w:szCs w:val="18"/>
          <w:lang w:val="fr-FR" w:eastAsia="fr-FR"/>
        </w:rPr>
        <w:t xml:space="preserve">, </w:t>
      </w:r>
      <w:r w:rsidR="00B56506" w:rsidRPr="00B56506">
        <w:rPr>
          <w:rFonts w:cs="Arial"/>
          <w:color w:val="auto"/>
          <w:sz w:val="18"/>
          <w:szCs w:val="18"/>
          <w:lang w:val="fr-FR" w:eastAsia="fr-FR"/>
        </w:rPr>
        <w:t>la</w:t>
      </w:r>
      <w:r w:rsidR="00021530" w:rsidRPr="00B56506">
        <w:rPr>
          <w:rFonts w:cs="Arial"/>
          <w:color w:val="auto"/>
          <w:sz w:val="18"/>
          <w:szCs w:val="18"/>
          <w:lang w:val="fr-FR" w:eastAsia="fr-FR"/>
        </w:rPr>
        <w:t xml:space="preserve"> </w:t>
      </w:r>
      <w:r w:rsidR="004F2414">
        <w:rPr>
          <w:rFonts w:cs="Arial"/>
          <w:color w:val="auto"/>
          <w:sz w:val="18"/>
          <w:szCs w:val="18"/>
          <w:lang w:val="fr-FR" w:eastAsia="fr-FR"/>
        </w:rPr>
        <w:t xml:space="preserve">tour </w:t>
      </w:r>
      <w:r w:rsidR="00021530" w:rsidRPr="00B56506">
        <w:rPr>
          <w:rFonts w:cs="Arial"/>
          <w:color w:val="auto"/>
          <w:sz w:val="18"/>
          <w:szCs w:val="18"/>
          <w:lang w:val="fr-FR" w:eastAsia="fr-FR"/>
        </w:rPr>
        <w:t xml:space="preserve">Taunus </w:t>
      </w:r>
      <w:r w:rsidR="00B56506" w:rsidRPr="00B56506">
        <w:rPr>
          <w:rFonts w:cs="Arial"/>
          <w:color w:val="auto"/>
          <w:sz w:val="18"/>
          <w:szCs w:val="18"/>
          <w:lang w:val="fr-FR" w:eastAsia="fr-FR"/>
        </w:rPr>
        <w:t>de</w:t>
      </w:r>
      <w:r w:rsidR="00021530" w:rsidRPr="00B56506">
        <w:rPr>
          <w:rFonts w:cs="Arial"/>
          <w:color w:val="auto"/>
          <w:sz w:val="18"/>
          <w:szCs w:val="18"/>
          <w:lang w:val="fr-FR" w:eastAsia="fr-FR"/>
        </w:rPr>
        <w:t xml:space="preserve"> Fran</w:t>
      </w:r>
      <w:r w:rsidR="00B56506">
        <w:rPr>
          <w:rFonts w:cs="Arial"/>
          <w:color w:val="auto"/>
          <w:sz w:val="18"/>
          <w:szCs w:val="18"/>
          <w:lang w:val="fr-FR" w:eastAsia="fr-FR"/>
        </w:rPr>
        <w:t>cfort</w:t>
      </w:r>
      <w:r w:rsidR="00021530" w:rsidRPr="00B56506">
        <w:rPr>
          <w:rFonts w:cs="Arial"/>
          <w:color w:val="auto"/>
          <w:sz w:val="18"/>
          <w:szCs w:val="18"/>
          <w:lang w:val="fr-FR" w:eastAsia="fr-FR"/>
        </w:rPr>
        <w:t xml:space="preserve">, </w:t>
      </w:r>
      <w:r w:rsidR="00B56506">
        <w:rPr>
          <w:rFonts w:cs="Arial"/>
          <w:color w:val="auto"/>
          <w:sz w:val="18"/>
          <w:szCs w:val="18"/>
          <w:lang w:val="fr-FR" w:eastAsia="fr-FR"/>
        </w:rPr>
        <w:t xml:space="preserve">le pont </w:t>
      </w:r>
      <w:proofErr w:type="spellStart"/>
      <w:r w:rsidR="00021530" w:rsidRPr="00B56506">
        <w:rPr>
          <w:rFonts w:cs="Arial"/>
          <w:color w:val="auto"/>
          <w:sz w:val="18"/>
          <w:szCs w:val="18"/>
          <w:lang w:val="fr-FR" w:eastAsia="fr-FR"/>
        </w:rPr>
        <w:t>Bouregreg</w:t>
      </w:r>
      <w:proofErr w:type="spellEnd"/>
      <w:r w:rsidR="00B56506">
        <w:rPr>
          <w:rFonts w:cs="Arial"/>
          <w:color w:val="auto"/>
          <w:sz w:val="18"/>
          <w:szCs w:val="18"/>
          <w:lang w:val="fr-FR" w:eastAsia="fr-FR"/>
        </w:rPr>
        <w:t xml:space="preserve"> au Maroc ou</w:t>
      </w:r>
      <w:r w:rsidR="0097626B">
        <w:rPr>
          <w:rFonts w:cs="Arial"/>
          <w:color w:val="auto"/>
          <w:sz w:val="18"/>
          <w:szCs w:val="18"/>
          <w:lang w:val="fr-FR" w:eastAsia="fr-FR"/>
        </w:rPr>
        <w:t xml:space="preserve"> encore</w:t>
      </w:r>
      <w:r w:rsidR="00B56506">
        <w:rPr>
          <w:rFonts w:cs="Arial"/>
          <w:color w:val="auto"/>
          <w:sz w:val="18"/>
          <w:szCs w:val="18"/>
          <w:lang w:val="fr-FR" w:eastAsia="fr-FR"/>
        </w:rPr>
        <w:t xml:space="preserve"> le tunnel </w:t>
      </w:r>
      <w:r w:rsidR="00021530" w:rsidRPr="00B56506">
        <w:rPr>
          <w:rFonts w:cs="Arial"/>
          <w:color w:val="auto"/>
          <w:sz w:val="18"/>
          <w:szCs w:val="18"/>
          <w:lang w:val="fr-FR" w:eastAsia="fr-FR"/>
        </w:rPr>
        <w:t>Midtown</w:t>
      </w:r>
      <w:r w:rsidR="00B56506">
        <w:rPr>
          <w:rFonts w:cs="Arial"/>
          <w:color w:val="auto"/>
          <w:sz w:val="18"/>
          <w:szCs w:val="18"/>
          <w:lang w:val="fr-FR" w:eastAsia="fr-FR"/>
        </w:rPr>
        <w:t xml:space="preserve"> aux</w:t>
      </w:r>
      <w:r w:rsidR="00021530" w:rsidRPr="00B56506">
        <w:rPr>
          <w:rFonts w:cs="Arial"/>
          <w:color w:val="auto"/>
          <w:sz w:val="18"/>
          <w:szCs w:val="18"/>
          <w:lang w:val="fr-FR" w:eastAsia="fr-FR"/>
        </w:rPr>
        <w:t xml:space="preserve"> USA. </w:t>
      </w:r>
      <w:r w:rsidR="00420B55">
        <w:rPr>
          <w:rFonts w:cs="Arial"/>
          <w:color w:val="auto"/>
          <w:sz w:val="18"/>
          <w:szCs w:val="18"/>
          <w:lang w:val="fr-FR" w:eastAsia="fr-FR"/>
        </w:rPr>
        <w:t>Au-delà de c</w:t>
      </w:r>
      <w:r w:rsidR="004F2414">
        <w:rPr>
          <w:rFonts w:cs="Arial"/>
          <w:color w:val="auto"/>
          <w:sz w:val="18"/>
          <w:szCs w:val="18"/>
          <w:lang w:val="fr-FR" w:eastAsia="fr-FR"/>
        </w:rPr>
        <w:t xml:space="preserve">es réalisations, le groupe </w:t>
      </w:r>
      <w:proofErr w:type="spellStart"/>
      <w:r w:rsidR="004F2414">
        <w:rPr>
          <w:rFonts w:cs="Arial"/>
          <w:color w:val="auto"/>
          <w:sz w:val="18"/>
          <w:szCs w:val="18"/>
          <w:lang w:val="fr-FR" w:eastAsia="fr-FR"/>
        </w:rPr>
        <w:t>Doka</w:t>
      </w:r>
      <w:proofErr w:type="spellEnd"/>
      <w:r w:rsidR="00021530" w:rsidRPr="004F2414">
        <w:rPr>
          <w:rFonts w:cs="Arial"/>
          <w:color w:val="auto"/>
          <w:sz w:val="18"/>
          <w:szCs w:val="18"/>
          <w:lang w:val="fr-FR" w:eastAsia="fr-FR"/>
        </w:rPr>
        <w:t xml:space="preserve"> </w:t>
      </w:r>
      <w:r w:rsidR="004F2414">
        <w:rPr>
          <w:rFonts w:cs="Arial"/>
          <w:color w:val="auto"/>
          <w:sz w:val="18"/>
          <w:szCs w:val="18"/>
          <w:lang w:val="fr-FR" w:eastAsia="fr-FR"/>
        </w:rPr>
        <w:t>a mis l’accent</w:t>
      </w:r>
      <w:r w:rsidR="00021530" w:rsidRPr="004F2414">
        <w:rPr>
          <w:rFonts w:cs="Arial"/>
          <w:color w:val="auto"/>
          <w:sz w:val="18"/>
          <w:szCs w:val="18"/>
          <w:lang w:val="fr-FR" w:eastAsia="fr-FR"/>
        </w:rPr>
        <w:t xml:space="preserve"> </w:t>
      </w:r>
      <w:r w:rsidR="004F2414" w:rsidRPr="004F2414">
        <w:rPr>
          <w:rFonts w:cs="Arial"/>
          <w:color w:val="auto"/>
          <w:sz w:val="18"/>
          <w:szCs w:val="18"/>
          <w:lang w:val="fr-FR" w:eastAsia="fr-FR"/>
        </w:rPr>
        <w:t>l’an passé</w:t>
      </w:r>
      <w:r w:rsidR="004F2414">
        <w:rPr>
          <w:rFonts w:cs="Arial"/>
          <w:color w:val="auto"/>
          <w:sz w:val="18"/>
          <w:szCs w:val="18"/>
          <w:lang w:val="fr-FR" w:eastAsia="fr-FR"/>
        </w:rPr>
        <w:t xml:space="preserve"> sur</w:t>
      </w:r>
      <w:r w:rsidR="004F2414" w:rsidRPr="004F2414">
        <w:rPr>
          <w:rFonts w:cs="Arial"/>
          <w:color w:val="auto"/>
          <w:sz w:val="18"/>
          <w:szCs w:val="18"/>
          <w:lang w:val="fr-FR" w:eastAsia="fr-FR"/>
        </w:rPr>
        <w:t xml:space="preserve"> les domaines des services et du conseil</w:t>
      </w:r>
      <w:r w:rsidR="00021530" w:rsidRPr="004F2414">
        <w:rPr>
          <w:rFonts w:cs="Arial"/>
          <w:color w:val="auto"/>
          <w:sz w:val="18"/>
          <w:szCs w:val="18"/>
          <w:lang w:val="fr-FR" w:eastAsia="fr-FR"/>
        </w:rPr>
        <w:t xml:space="preserve"> – </w:t>
      </w:r>
      <w:r w:rsidR="0097626B" w:rsidRPr="004F2414">
        <w:rPr>
          <w:rFonts w:cs="Arial"/>
          <w:color w:val="auto"/>
          <w:sz w:val="18"/>
          <w:szCs w:val="18"/>
          <w:lang w:val="fr-FR" w:eastAsia="fr-FR"/>
        </w:rPr>
        <w:t xml:space="preserve">une extension stratégiquement significative de son portefeuille, qui sera </w:t>
      </w:r>
      <w:r w:rsidR="004F2414" w:rsidRPr="004F2414">
        <w:rPr>
          <w:rFonts w:cs="Arial"/>
          <w:color w:val="auto"/>
          <w:sz w:val="18"/>
          <w:szCs w:val="18"/>
          <w:lang w:val="fr-FR" w:eastAsia="fr-FR"/>
        </w:rPr>
        <w:t xml:space="preserve">encore </w:t>
      </w:r>
      <w:r w:rsidR="0097626B" w:rsidRPr="004F2414">
        <w:rPr>
          <w:rFonts w:cs="Arial"/>
          <w:color w:val="auto"/>
          <w:sz w:val="18"/>
          <w:szCs w:val="18"/>
          <w:lang w:val="fr-FR" w:eastAsia="fr-FR"/>
        </w:rPr>
        <w:t>renforcé à l’avenir.</w:t>
      </w:r>
    </w:p>
    <w:p w:rsidR="00021530" w:rsidRPr="00420B55" w:rsidRDefault="00CA3E1C" w:rsidP="00021530">
      <w:pPr>
        <w:spacing w:before="100" w:beforeAutospacing="1" w:after="150" w:line="200" w:lineRule="atLeast"/>
        <w:outlineLvl w:val="2"/>
        <w:rPr>
          <w:rFonts w:ascii="Helvetica" w:hAnsi="Helvetica" w:cs="Helvetica"/>
          <w:color w:val="004588"/>
          <w:sz w:val="18"/>
          <w:szCs w:val="18"/>
          <w:lang w:val="fr-FR" w:eastAsia="fr-FR"/>
        </w:rPr>
      </w:pPr>
      <w:r w:rsidRPr="00420B55">
        <w:rPr>
          <w:rFonts w:ascii="Helvetica" w:hAnsi="Helvetica" w:cs="Helvetica"/>
          <w:color w:val="004588"/>
          <w:sz w:val="18"/>
          <w:szCs w:val="18"/>
          <w:lang w:val="fr-FR" w:eastAsia="fr-FR"/>
        </w:rPr>
        <w:t>Prévision</w:t>
      </w:r>
      <w:r w:rsidR="004F2414" w:rsidRPr="00420B55">
        <w:rPr>
          <w:rFonts w:ascii="Helvetica" w:hAnsi="Helvetica" w:cs="Helvetica"/>
          <w:color w:val="004588"/>
          <w:sz w:val="18"/>
          <w:szCs w:val="18"/>
          <w:lang w:val="fr-FR" w:eastAsia="fr-FR"/>
        </w:rPr>
        <w:t>s</w:t>
      </w:r>
      <w:r w:rsidRPr="00420B55">
        <w:rPr>
          <w:rFonts w:ascii="Helvetica" w:hAnsi="Helvetica" w:cs="Helvetica"/>
          <w:color w:val="004588"/>
          <w:sz w:val="18"/>
          <w:szCs w:val="18"/>
          <w:lang w:val="fr-FR" w:eastAsia="fr-FR"/>
        </w:rPr>
        <w:t xml:space="preserve"> positives pour 2013</w:t>
      </w:r>
    </w:p>
    <w:p w:rsidR="00021530" w:rsidRPr="00DB36EA" w:rsidRDefault="00A02EFB" w:rsidP="00021530">
      <w:pPr>
        <w:spacing w:before="100" w:beforeAutospacing="1" w:after="240" w:line="250" w:lineRule="atLeast"/>
        <w:rPr>
          <w:rFonts w:cs="Arial"/>
          <w:color w:val="auto"/>
          <w:sz w:val="18"/>
          <w:szCs w:val="18"/>
          <w:lang w:val="fr-FR" w:eastAsia="fr-FR"/>
        </w:rPr>
      </w:pPr>
      <w:r w:rsidRPr="00A02EFB">
        <w:rPr>
          <w:rFonts w:cs="Arial"/>
          <w:color w:val="auto"/>
          <w:sz w:val="18"/>
          <w:szCs w:val="18"/>
          <w:lang w:val="fr-FR" w:eastAsia="fr-FR"/>
        </w:rPr>
        <w:t xml:space="preserve">Selon les pronostics économiques généraux, le groupe </w:t>
      </w:r>
      <w:proofErr w:type="spellStart"/>
      <w:r w:rsidRPr="00A02EFB">
        <w:rPr>
          <w:rFonts w:cs="Arial"/>
          <w:color w:val="auto"/>
          <w:sz w:val="18"/>
          <w:szCs w:val="18"/>
          <w:lang w:val="fr-FR" w:eastAsia="fr-FR"/>
        </w:rPr>
        <w:t>Umdasch</w:t>
      </w:r>
      <w:proofErr w:type="spellEnd"/>
      <w:r w:rsidRPr="00A02EFB">
        <w:rPr>
          <w:rFonts w:cs="Arial"/>
          <w:color w:val="auto"/>
          <w:sz w:val="18"/>
          <w:szCs w:val="18"/>
          <w:lang w:val="fr-FR" w:eastAsia="fr-FR"/>
        </w:rPr>
        <w:t xml:space="preserve"> vise en 2013 une croissance relative. Cet objectif peut être considéré comme réaliste, d’autant plus que le secteur du BTP doit s</w:t>
      </w:r>
      <w:r>
        <w:rPr>
          <w:rFonts w:cs="Arial"/>
          <w:color w:val="auto"/>
          <w:sz w:val="18"/>
          <w:szCs w:val="18"/>
          <w:lang w:val="fr-FR" w:eastAsia="fr-FR"/>
        </w:rPr>
        <w:t xml:space="preserve">e redresser légèrement en 2013. </w:t>
      </w:r>
      <w:r w:rsidRPr="00DB36EA">
        <w:rPr>
          <w:rFonts w:cs="Arial"/>
          <w:color w:val="auto"/>
          <w:sz w:val="18"/>
          <w:szCs w:val="18"/>
          <w:lang w:val="fr-FR" w:eastAsia="fr-FR"/>
        </w:rPr>
        <w:t>Le groupe est suffisamment pourvu du p</w:t>
      </w:r>
      <w:r w:rsidR="00DB36EA" w:rsidRPr="00DB36EA">
        <w:rPr>
          <w:rFonts w:cs="Arial"/>
          <w:color w:val="auto"/>
          <w:sz w:val="18"/>
          <w:szCs w:val="18"/>
          <w:lang w:val="fr-FR" w:eastAsia="fr-FR"/>
        </w:rPr>
        <w:t xml:space="preserve">oint de vue de ses capitaux, parfaitement développé au niveau stratégique et bien positionné sur le marché, </w:t>
      </w:r>
      <w:r w:rsidR="00DB36EA">
        <w:rPr>
          <w:rFonts w:cs="Arial"/>
          <w:color w:val="auto"/>
          <w:sz w:val="18"/>
          <w:szCs w:val="18"/>
          <w:lang w:val="fr-FR" w:eastAsia="fr-FR"/>
        </w:rPr>
        <w:t>donc bien équipé pour poursuivre son expansion</w:t>
      </w:r>
      <w:r w:rsidR="00021530" w:rsidRPr="00DB36EA">
        <w:rPr>
          <w:rFonts w:cs="Arial"/>
          <w:color w:val="auto"/>
          <w:sz w:val="18"/>
          <w:szCs w:val="18"/>
          <w:lang w:val="fr-FR" w:eastAsia="fr-FR"/>
        </w:rPr>
        <w:t>.</w:t>
      </w:r>
    </w:p>
    <w:p w:rsidR="00021530" w:rsidRPr="00443498" w:rsidRDefault="001A2ED5" w:rsidP="00021530">
      <w:pPr>
        <w:spacing w:before="100" w:beforeAutospacing="1" w:after="150" w:line="200" w:lineRule="atLeast"/>
        <w:outlineLvl w:val="2"/>
        <w:rPr>
          <w:rFonts w:ascii="Helvetica" w:hAnsi="Helvetica" w:cs="Helvetica"/>
          <w:color w:val="004588"/>
          <w:sz w:val="18"/>
          <w:szCs w:val="18"/>
          <w:lang w:val="fr-FR" w:eastAsia="fr-FR"/>
        </w:rPr>
      </w:pPr>
      <w:r w:rsidRPr="00443498">
        <w:rPr>
          <w:rFonts w:ascii="Helvetica" w:hAnsi="Helvetica" w:cs="Helvetica"/>
          <w:color w:val="004588"/>
          <w:sz w:val="18"/>
          <w:szCs w:val="18"/>
          <w:lang w:val="fr-FR" w:eastAsia="fr-FR"/>
        </w:rPr>
        <w:t>Le groupe</w:t>
      </w:r>
      <w:r w:rsidR="00021530" w:rsidRPr="00443498">
        <w:rPr>
          <w:rFonts w:ascii="Helvetica" w:hAnsi="Helvetica" w:cs="Helvetica"/>
          <w:color w:val="004588"/>
          <w:sz w:val="18"/>
          <w:szCs w:val="18"/>
          <w:lang w:val="fr-FR" w:eastAsia="fr-FR"/>
        </w:rPr>
        <w:t xml:space="preserve"> </w:t>
      </w:r>
      <w:proofErr w:type="spellStart"/>
      <w:r w:rsidR="00021530" w:rsidRPr="00443498">
        <w:rPr>
          <w:rFonts w:ascii="Helvetica" w:hAnsi="Helvetica" w:cs="Helvetica"/>
          <w:color w:val="004588"/>
          <w:sz w:val="18"/>
          <w:szCs w:val="18"/>
          <w:lang w:val="fr-FR" w:eastAsia="fr-FR"/>
        </w:rPr>
        <w:t>Umdasch</w:t>
      </w:r>
      <w:proofErr w:type="spellEnd"/>
      <w:r w:rsidR="00021530" w:rsidRPr="00443498">
        <w:rPr>
          <w:rFonts w:ascii="Helvetica" w:hAnsi="Helvetica" w:cs="Helvetica"/>
          <w:color w:val="004588"/>
          <w:sz w:val="18"/>
          <w:szCs w:val="18"/>
          <w:lang w:val="fr-FR" w:eastAsia="fr-FR"/>
        </w:rPr>
        <w:t xml:space="preserve"> </w:t>
      </w:r>
      <w:r w:rsidRPr="00443498">
        <w:rPr>
          <w:rFonts w:ascii="Helvetica" w:hAnsi="Helvetica" w:cs="Helvetica"/>
          <w:color w:val="004588"/>
          <w:sz w:val="18"/>
          <w:szCs w:val="18"/>
          <w:lang w:val="fr-FR" w:eastAsia="fr-FR"/>
        </w:rPr>
        <w:t>en bref</w:t>
      </w:r>
    </w:p>
    <w:p w:rsidR="00021530" w:rsidRPr="00F97EBE" w:rsidRDefault="001A2ED5" w:rsidP="00021530">
      <w:pPr>
        <w:spacing w:before="100" w:beforeAutospacing="1" w:line="250" w:lineRule="atLeast"/>
        <w:rPr>
          <w:rFonts w:cs="Arial"/>
          <w:color w:val="auto"/>
          <w:sz w:val="18"/>
          <w:szCs w:val="18"/>
          <w:lang w:val="fr-FR" w:eastAsia="fr-FR"/>
        </w:rPr>
      </w:pPr>
      <w:r w:rsidRPr="001A2ED5">
        <w:rPr>
          <w:rFonts w:cs="Arial"/>
          <w:color w:val="auto"/>
          <w:sz w:val="18"/>
          <w:szCs w:val="18"/>
          <w:lang w:val="fr-FR" w:eastAsia="fr-FR"/>
        </w:rPr>
        <w:lastRenderedPageBreak/>
        <w:t xml:space="preserve">La </w:t>
      </w:r>
      <w:r w:rsidR="00420B55">
        <w:rPr>
          <w:rFonts w:cs="Arial"/>
          <w:color w:val="auto"/>
          <w:sz w:val="18"/>
          <w:szCs w:val="18"/>
          <w:lang w:val="fr-FR" w:eastAsia="fr-FR"/>
        </w:rPr>
        <w:t xml:space="preserve">société </w:t>
      </w:r>
      <w:r w:rsidRPr="001A2ED5">
        <w:rPr>
          <w:rFonts w:cs="Arial"/>
          <w:color w:val="auto"/>
          <w:sz w:val="18"/>
          <w:szCs w:val="18"/>
          <w:lang w:val="fr-FR" w:eastAsia="fr-FR"/>
        </w:rPr>
        <w:t xml:space="preserve">internationale </w:t>
      </w:r>
      <w:proofErr w:type="spellStart"/>
      <w:r w:rsidRPr="001A2ED5">
        <w:rPr>
          <w:rFonts w:cs="Arial"/>
          <w:color w:val="auto"/>
          <w:sz w:val="18"/>
          <w:szCs w:val="18"/>
          <w:lang w:val="fr-FR" w:eastAsia="fr-FR"/>
        </w:rPr>
        <w:t>Umdasch</w:t>
      </w:r>
      <w:proofErr w:type="spellEnd"/>
      <w:r w:rsidRPr="001A2ED5">
        <w:rPr>
          <w:rFonts w:cs="Arial"/>
          <w:color w:val="auto"/>
          <w:sz w:val="18"/>
          <w:szCs w:val="18"/>
          <w:lang w:val="fr-FR" w:eastAsia="fr-FR"/>
        </w:rPr>
        <w:t xml:space="preserve"> est présente dans 70 pays avec </w:t>
      </w:r>
      <w:r>
        <w:rPr>
          <w:rFonts w:cs="Arial"/>
          <w:color w:val="auto"/>
          <w:sz w:val="18"/>
          <w:szCs w:val="18"/>
          <w:lang w:val="fr-FR" w:eastAsia="fr-FR"/>
        </w:rPr>
        <w:t>plus de</w:t>
      </w:r>
      <w:r w:rsidRPr="001A2ED5">
        <w:rPr>
          <w:rFonts w:cs="Arial"/>
          <w:color w:val="auto"/>
          <w:sz w:val="18"/>
          <w:szCs w:val="18"/>
          <w:lang w:val="fr-FR" w:eastAsia="fr-FR"/>
        </w:rPr>
        <w:t xml:space="preserve"> 170 sites </w:t>
      </w:r>
      <w:r>
        <w:rPr>
          <w:rFonts w:cs="Arial"/>
          <w:color w:val="auto"/>
          <w:sz w:val="18"/>
          <w:szCs w:val="18"/>
          <w:lang w:val="fr-FR" w:eastAsia="fr-FR"/>
        </w:rPr>
        <w:t>dédiés à ses branches</w:t>
      </w:r>
      <w:r w:rsidRPr="001A2ED5">
        <w:rPr>
          <w:rFonts w:cs="Arial"/>
          <w:color w:val="auto"/>
          <w:sz w:val="18"/>
          <w:szCs w:val="18"/>
          <w:lang w:val="fr-FR" w:eastAsia="fr-FR"/>
        </w:rPr>
        <w:t xml:space="preserve"> </w:t>
      </w:r>
      <w:proofErr w:type="spellStart"/>
      <w:r w:rsidRPr="001A2ED5">
        <w:rPr>
          <w:rFonts w:cs="Arial"/>
          <w:color w:val="auto"/>
          <w:sz w:val="18"/>
          <w:szCs w:val="18"/>
          <w:lang w:val="fr-FR" w:eastAsia="fr-FR"/>
        </w:rPr>
        <w:t>Doka</w:t>
      </w:r>
      <w:proofErr w:type="spellEnd"/>
      <w:r w:rsidRPr="001A2ED5">
        <w:rPr>
          <w:rFonts w:cs="Arial"/>
          <w:color w:val="auto"/>
          <w:sz w:val="18"/>
          <w:szCs w:val="18"/>
          <w:lang w:val="fr-FR" w:eastAsia="fr-FR"/>
        </w:rPr>
        <w:t xml:space="preserve"> Group et </w:t>
      </w:r>
      <w:proofErr w:type="spellStart"/>
      <w:r w:rsidRPr="001A2ED5">
        <w:rPr>
          <w:rFonts w:cs="Arial"/>
          <w:color w:val="auto"/>
          <w:sz w:val="18"/>
          <w:szCs w:val="18"/>
          <w:lang w:val="fr-FR" w:eastAsia="fr-FR"/>
        </w:rPr>
        <w:t>Umdasch</w:t>
      </w:r>
      <w:proofErr w:type="spellEnd"/>
      <w:r w:rsidRPr="001A2ED5">
        <w:rPr>
          <w:rFonts w:cs="Arial"/>
          <w:color w:val="auto"/>
          <w:sz w:val="18"/>
          <w:szCs w:val="18"/>
          <w:lang w:val="fr-FR" w:eastAsia="fr-FR"/>
        </w:rPr>
        <w:t xml:space="preserve"> </w:t>
      </w:r>
      <w:proofErr w:type="spellStart"/>
      <w:r w:rsidRPr="001A2ED5">
        <w:rPr>
          <w:rFonts w:cs="Arial"/>
          <w:color w:val="auto"/>
          <w:sz w:val="18"/>
          <w:szCs w:val="18"/>
          <w:lang w:val="fr-FR" w:eastAsia="fr-FR"/>
        </w:rPr>
        <w:t>Shopfitting</w:t>
      </w:r>
      <w:proofErr w:type="spellEnd"/>
      <w:r w:rsidRPr="001A2ED5">
        <w:rPr>
          <w:rFonts w:cs="Arial"/>
          <w:color w:val="auto"/>
          <w:sz w:val="18"/>
          <w:szCs w:val="18"/>
          <w:lang w:val="fr-FR" w:eastAsia="fr-FR"/>
        </w:rPr>
        <w:t xml:space="preserve"> Group</w:t>
      </w:r>
      <w:r w:rsidR="00021530" w:rsidRPr="001A2ED5">
        <w:rPr>
          <w:rFonts w:cs="Arial"/>
          <w:color w:val="auto"/>
          <w:sz w:val="18"/>
          <w:szCs w:val="18"/>
          <w:lang w:val="fr-FR" w:eastAsia="fr-FR"/>
        </w:rPr>
        <w:t xml:space="preserve">. </w:t>
      </w:r>
      <w:r>
        <w:rPr>
          <w:rFonts w:cs="Arial"/>
          <w:color w:val="auto"/>
          <w:sz w:val="18"/>
          <w:szCs w:val="18"/>
          <w:lang w:val="fr-FR" w:eastAsia="fr-FR"/>
        </w:rPr>
        <w:t>Comptant parmi les entreprises leaders dans le domaine des coffrages pour le béton ainsi que dans les aménagements de magasins, l’entreprise familiale emploie actuellement environ 7 600 col</w:t>
      </w:r>
      <w:r w:rsidR="00281BCF">
        <w:rPr>
          <w:rFonts w:cs="Arial"/>
          <w:color w:val="auto"/>
          <w:sz w:val="18"/>
          <w:szCs w:val="18"/>
          <w:lang w:val="fr-FR" w:eastAsia="fr-FR"/>
        </w:rPr>
        <w:t>l</w:t>
      </w:r>
      <w:r>
        <w:rPr>
          <w:rFonts w:cs="Arial"/>
          <w:color w:val="auto"/>
          <w:sz w:val="18"/>
          <w:szCs w:val="18"/>
          <w:lang w:val="fr-FR" w:eastAsia="fr-FR"/>
        </w:rPr>
        <w:t xml:space="preserve">aborateurs à travers le monde et figure dans la </w:t>
      </w:r>
      <w:proofErr w:type="spellStart"/>
      <w:r>
        <w:rPr>
          <w:rFonts w:cs="Arial"/>
          <w:color w:val="auto"/>
          <w:sz w:val="18"/>
          <w:szCs w:val="18"/>
          <w:lang w:val="fr-FR" w:eastAsia="fr-FR"/>
        </w:rPr>
        <w:t>shortlist</w:t>
      </w:r>
      <w:proofErr w:type="spellEnd"/>
      <w:r>
        <w:rPr>
          <w:rFonts w:cs="Arial"/>
          <w:color w:val="auto"/>
          <w:sz w:val="18"/>
          <w:szCs w:val="18"/>
          <w:lang w:val="fr-FR" w:eastAsia="fr-FR"/>
        </w:rPr>
        <w:t xml:space="preserve"> des industriels autrichiens dont le chiffre d’affaires dépasse le milliard d’euros.</w:t>
      </w:r>
      <w:r w:rsidR="00021530" w:rsidRPr="00281BCF">
        <w:rPr>
          <w:rFonts w:cs="Arial"/>
          <w:color w:val="auto"/>
          <w:sz w:val="18"/>
          <w:szCs w:val="18"/>
          <w:lang w:val="fr-FR" w:eastAsia="fr-FR"/>
        </w:rPr>
        <w:t xml:space="preserve"> </w:t>
      </w:r>
      <w:r w:rsidR="0067389A">
        <w:rPr>
          <w:rFonts w:cs="Arial"/>
          <w:color w:val="auto"/>
          <w:sz w:val="18"/>
          <w:szCs w:val="18"/>
          <w:lang w:val="fr-FR" w:eastAsia="fr-FR"/>
        </w:rPr>
        <w:t xml:space="preserve">Le groupe </w:t>
      </w:r>
      <w:proofErr w:type="spellStart"/>
      <w:r w:rsidR="0067389A">
        <w:rPr>
          <w:rFonts w:cs="Arial"/>
          <w:color w:val="auto"/>
          <w:sz w:val="18"/>
          <w:szCs w:val="18"/>
          <w:lang w:val="fr-FR" w:eastAsia="fr-FR"/>
        </w:rPr>
        <w:t>Umdasch</w:t>
      </w:r>
      <w:proofErr w:type="spellEnd"/>
      <w:r w:rsidR="0067389A">
        <w:rPr>
          <w:rFonts w:cs="Arial"/>
          <w:color w:val="auto"/>
          <w:sz w:val="18"/>
          <w:szCs w:val="18"/>
          <w:lang w:val="fr-FR" w:eastAsia="fr-FR"/>
        </w:rPr>
        <w:t xml:space="preserve"> reste focalisé à l‘avenir sur l’internationalisation</w:t>
      </w:r>
      <w:r w:rsidR="00F97EBE" w:rsidRPr="00F97EBE">
        <w:rPr>
          <w:rFonts w:cs="Arial"/>
          <w:color w:val="auto"/>
          <w:sz w:val="18"/>
          <w:szCs w:val="18"/>
          <w:lang w:val="fr-FR" w:eastAsia="fr-FR"/>
        </w:rPr>
        <w:t xml:space="preserve"> </w:t>
      </w:r>
      <w:r w:rsidR="00E41FB1">
        <w:rPr>
          <w:rFonts w:cs="Arial"/>
          <w:color w:val="auto"/>
          <w:sz w:val="18"/>
          <w:szCs w:val="18"/>
          <w:lang w:val="fr-FR" w:eastAsia="fr-FR"/>
        </w:rPr>
        <w:t>comme</w:t>
      </w:r>
      <w:r w:rsidR="00F97EBE" w:rsidRPr="00F97EBE">
        <w:rPr>
          <w:rFonts w:cs="Arial"/>
          <w:color w:val="auto"/>
          <w:sz w:val="18"/>
          <w:szCs w:val="18"/>
          <w:lang w:val="fr-FR" w:eastAsia="fr-FR"/>
        </w:rPr>
        <w:t xml:space="preserve"> levier de croissance.</w:t>
      </w:r>
      <w:r w:rsidR="00F97EBE">
        <w:rPr>
          <w:rFonts w:cs="Arial"/>
          <w:color w:val="auto"/>
          <w:sz w:val="18"/>
          <w:szCs w:val="18"/>
          <w:lang w:val="fr-FR" w:eastAsia="fr-FR"/>
        </w:rPr>
        <w:t xml:space="preserve"> </w:t>
      </w:r>
      <w:r w:rsidR="00F97EBE" w:rsidRPr="00F97EBE">
        <w:rPr>
          <w:rFonts w:cs="Arial"/>
          <w:color w:val="auto"/>
          <w:sz w:val="18"/>
          <w:szCs w:val="18"/>
          <w:lang w:val="fr-FR" w:eastAsia="fr-FR"/>
        </w:rPr>
        <w:t>Actuellement, presque 90 % du chiffre d’affaires se réalise à l’ét</w:t>
      </w:r>
      <w:r w:rsidR="00F97EBE">
        <w:rPr>
          <w:rFonts w:cs="Arial"/>
          <w:color w:val="auto"/>
          <w:sz w:val="18"/>
          <w:szCs w:val="18"/>
          <w:lang w:val="fr-FR" w:eastAsia="fr-FR"/>
        </w:rPr>
        <w:t>r</w:t>
      </w:r>
      <w:r w:rsidR="00F97EBE" w:rsidRPr="00F97EBE">
        <w:rPr>
          <w:rFonts w:cs="Arial"/>
          <w:color w:val="auto"/>
          <w:sz w:val="18"/>
          <w:szCs w:val="18"/>
          <w:lang w:val="fr-FR" w:eastAsia="fr-FR"/>
        </w:rPr>
        <w:t>anger.</w:t>
      </w:r>
    </w:p>
    <w:p w:rsidR="0088590F" w:rsidRPr="00F97EBE" w:rsidRDefault="0088590F" w:rsidP="002C3B72">
      <w:pPr>
        <w:rPr>
          <w:lang w:val="fr-FR"/>
        </w:rPr>
      </w:pPr>
    </w:p>
    <w:sectPr w:rsidR="0088590F" w:rsidRPr="00F97EBE" w:rsidSect="00021530">
      <w:pgSz w:w="11906" w:h="16838" w:code="9"/>
      <w:pgMar w:top="993" w:right="1134" w:bottom="1985" w:left="1418" w:header="709" w:footer="567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3135" w:rsidRDefault="005F3135">
      <w:r>
        <w:separator/>
      </w:r>
    </w:p>
  </w:endnote>
  <w:endnote w:type="continuationSeparator" w:id="0">
    <w:p w:rsidR="005F3135" w:rsidRDefault="005F31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3135" w:rsidRDefault="005F3135">
      <w:r>
        <w:separator/>
      </w:r>
    </w:p>
  </w:footnote>
  <w:footnote w:type="continuationSeparator" w:id="0">
    <w:p w:rsidR="005F3135" w:rsidRDefault="005F31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D3A4B"/>
    <w:multiLevelType w:val="hybridMultilevel"/>
    <w:tmpl w:val="2DBC0C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B47576"/>
    <w:multiLevelType w:val="multilevel"/>
    <w:tmpl w:val="691851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">
    <w:nsid w:val="02674A8A"/>
    <w:multiLevelType w:val="hybridMultilevel"/>
    <w:tmpl w:val="A3B264F0"/>
    <w:lvl w:ilvl="0" w:tplc="AA5C2428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2CE572E"/>
    <w:multiLevelType w:val="multilevel"/>
    <w:tmpl w:val="691851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">
    <w:nsid w:val="02D2747F"/>
    <w:multiLevelType w:val="multilevel"/>
    <w:tmpl w:val="1EFCEC30"/>
    <w:numStyleLink w:val="ListemitAufzhlungszeichenDoka"/>
  </w:abstractNum>
  <w:abstractNum w:abstractNumId="5">
    <w:nsid w:val="04A86051"/>
    <w:multiLevelType w:val="multilevel"/>
    <w:tmpl w:val="6F42BDD6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>
      <w:start w:val="1"/>
      <w:numFmt w:val="decimal"/>
      <w:lvlRestart w:val="0"/>
      <w:lvlText w:val="%2.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Restart w:val="0"/>
      <w:lvlText w:val="%3.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lvlText w:val="%1.%2.%3.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>
    <w:nsid w:val="11A4070A"/>
    <w:multiLevelType w:val="hybridMultilevel"/>
    <w:tmpl w:val="9686109A"/>
    <w:lvl w:ilvl="0" w:tplc="AA5C2428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1CE2F64"/>
    <w:multiLevelType w:val="hybridMultilevel"/>
    <w:tmpl w:val="9A9CBC86"/>
    <w:lvl w:ilvl="0" w:tplc="E63078E4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4E82AC5"/>
    <w:multiLevelType w:val="hybridMultilevel"/>
    <w:tmpl w:val="FEA254D4"/>
    <w:lvl w:ilvl="0" w:tplc="0F92C5CA">
      <w:start w:val="1"/>
      <w:numFmt w:val="bullet"/>
      <w:lvlText w:val=""/>
      <w:lvlJc w:val="left"/>
      <w:pPr>
        <w:tabs>
          <w:tab w:val="num" w:pos="1074"/>
        </w:tabs>
        <w:ind w:left="981" w:hanging="267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9">
    <w:nsid w:val="18326245"/>
    <w:multiLevelType w:val="hybridMultilevel"/>
    <w:tmpl w:val="92F2BFFE"/>
    <w:lvl w:ilvl="0" w:tplc="BEB8265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2041BAD"/>
    <w:multiLevelType w:val="hybridMultilevel"/>
    <w:tmpl w:val="F28EDB82"/>
    <w:lvl w:ilvl="0" w:tplc="AA5C2428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29738AF"/>
    <w:multiLevelType w:val="hybridMultilevel"/>
    <w:tmpl w:val="9B3616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6B81D7B"/>
    <w:multiLevelType w:val="hybridMultilevel"/>
    <w:tmpl w:val="66400560"/>
    <w:lvl w:ilvl="0" w:tplc="0F92C5CA">
      <w:start w:val="1"/>
      <w:numFmt w:val="bullet"/>
      <w:lvlText w:val=""/>
      <w:lvlJc w:val="left"/>
      <w:pPr>
        <w:tabs>
          <w:tab w:val="num" w:pos="1074"/>
        </w:tabs>
        <w:ind w:left="981" w:hanging="267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3">
    <w:nsid w:val="2A8910ED"/>
    <w:multiLevelType w:val="multilevel"/>
    <w:tmpl w:val="1EFCEC30"/>
    <w:styleLink w:val="ListemitAufzhlungszeichenDok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  <w:sz w:val="22"/>
      </w:rPr>
    </w:lvl>
    <w:lvl w:ilvl="1">
      <w:start w:val="1"/>
      <w:numFmt w:val="bullet"/>
      <w:lvlText w:val="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6C277B"/>
    <w:multiLevelType w:val="hybridMultilevel"/>
    <w:tmpl w:val="89AE4AA8"/>
    <w:lvl w:ilvl="0" w:tplc="AA5C2428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3212C8C"/>
    <w:multiLevelType w:val="hybridMultilevel"/>
    <w:tmpl w:val="80B895E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57C0122"/>
    <w:multiLevelType w:val="multilevel"/>
    <w:tmpl w:val="664268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color w:val="000000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010013"/>
    <w:multiLevelType w:val="multilevel"/>
    <w:tmpl w:val="691851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8">
    <w:nsid w:val="45D00D72"/>
    <w:multiLevelType w:val="hybridMultilevel"/>
    <w:tmpl w:val="26CA55C0"/>
    <w:lvl w:ilvl="0" w:tplc="0F92C5CA">
      <w:start w:val="1"/>
      <w:numFmt w:val="bullet"/>
      <w:lvlText w:val=""/>
      <w:lvlJc w:val="left"/>
      <w:pPr>
        <w:tabs>
          <w:tab w:val="num" w:pos="717"/>
        </w:tabs>
        <w:ind w:left="624" w:hanging="267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9C83F42"/>
    <w:multiLevelType w:val="hybridMultilevel"/>
    <w:tmpl w:val="0A129936"/>
    <w:lvl w:ilvl="0" w:tplc="BEB8265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D684D13"/>
    <w:multiLevelType w:val="hybridMultilevel"/>
    <w:tmpl w:val="3D36BF8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0947335"/>
    <w:multiLevelType w:val="hybridMultilevel"/>
    <w:tmpl w:val="2DEC2F8A"/>
    <w:lvl w:ilvl="0" w:tplc="0F92C5CA">
      <w:start w:val="1"/>
      <w:numFmt w:val="bullet"/>
      <w:lvlText w:val=""/>
      <w:lvlJc w:val="left"/>
      <w:pPr>
        <w:tabs>
          <w:tab w:val="num" w:pos="1074"/>
        </w:tabs>
        <w:ind w:left="981" w:hanging="267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2">
    <w:nsid w:val="52CE015E"/>
    <w:multiLevelType w:val="multilevel"/>
    <w:tmpl w:val="B7EED7E0"/>
    <w:lvl w:ilvl="0">
      <w:start w:val="1"/>
      <w:numFmt w:val="decimal"/>
      <w:pStyle w:val="Titre1"/>
      <w:lvlText w:val="%1.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/>
        <w:i w:val="0"/>
        <w:sz w:val="22"/>
        <w:u w:val="single"/>
      </w:rPr>
    </w:lvl>
    <w:lvl w:ilvl="1">
      <w:start w:val="1"/>
      <w:numFmt w:val="decimal"/>
      <w:pStyle w:val="Titre2"/>
      <w:lvlText w:val="%1.%2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720"/>
        </w:tabs>
        <w:ind w:left="0" w:firstLine="0"/>
      </w:pPr>
      <w:rPr>
        <w:rFonts w:ascii="Arial" w:hAnsi="Arial" w:hint="default"/>
        <w:sz w:val="22"/>
        <w:u w:val="single"/>
      </w:rPr>
    </w:lvl>
    <w:lvl w:ilvl="3">
      <w:start w:val="1"/>
      <w:numFmt w:val="decimal"/>
      <w:pStyle w:val="Titre4"/>
      <w:lvlText w:val="%1.%2.%3.%4"/>
      <w:lvlJc w:val="left"/>
      <w:pPr>
        <w:tabs>
          <w:tab w:val="num" w:pos="720"/>
        </w:tabs>
        <w:ind w:left="0" w:firstLine="0"/>
      </w:pPr>
      <w:rPr>
        <w:rFonts w:ascii="Arial" w:hAnsi="Arial" w:hint="default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>
    <w:nsid w:val="56CC2AD2"/>
    <w:multiLevelType w:val="multilevel"/>
    <w:tmpl w:val="1EFCEC30"/>
    <w:numStyleLink w:val="ListemitAufzhlungszeichenDoka"/>
  </w:abstractNum>
  <w:abstractNum w:abstractNumId="24">
    <w:nsid w:val="589F1082"/>
    <w:multiLevelType w:val="multilevel"/>
    <w:tmpl w:val="691851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5">
    <w:nsid w:val="61C74F8E"/>
    <w:multiLevelType w:val="hybridMultilevel"/>
    <w:tmpl w:val="A1E6899E"/>
    <w:lvl w:ilvl="0" w:tplc="AA5C2428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B7B26B5"/>
    <w:multiLevelType w:val="hybridMultilevel"/>
    <w:tmpl w:val="553AF270"/>
    <w:lvl w:ilvl="0" w:tplc="AA5C2428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3926E85"/>
    <w:multiLevelType w:val="hybridMultilevel"/>
    <w:tmpl w:val="6D327E2E"/>
    <w:lvl w:ilvl="0" w:tplc="BEB8265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81345C4"/>
    <w:multiLevelType w:val="hybridMultilevel"/>
    <w:tmpl w:val="66426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8441CB4"/>
    <w:multiLevelType w:val="hybridMultilevel"/>
    <w:tmpl w:val="A520405E"/>
    <w:lvl w:ilvl="0" w:tplc="AA5C2428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87A2D3A"/>
    <w:multiLevelType w:val="multilevel"/>
    <w:tmpl w:val="0407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1">
    <w:nsid w:val="78C436B3"/>
    <w:multiLevelType w:val="hybridMultilevel"/>
    <w:tmpl w:val="686682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0"/>
  </w:num>
  <w:num w:numId="2">
    <w:abstractNumId w:val="7"/>
  </w:num>
  <w:num w:numId="3">
    <w:abstractNumId w:val="18"/>
  </w:num>
  <w:num w:numId="4">
    <w:abstractNumId w:val="8"/>
  </w:num>
  <w:num w:numId="5">
    <w:abstractNumId w:val="21"/>
  </w:num>
  <w:num w:numId="6">
    <w:abstractNumId w:val="12"/>
  </w:num>
  <w:num w:numId="7">
    <w:abstractNumId w:val="14"/>
  </w:num>
  <w:num w:numId="8">
    <w:abstractNumId w:val="5"/>
  </w:num>
  <w:num w:numId="9">
    <w:abstractNumId w:val="20"/>
  </w:num>
  <w:num w:numId="10">
    <w:abstractNumId w:val="11"/>
  </w:num>
  <w:num w:numId="11">
    <w:abstractNumId w:val="31"/>
  </w:num>
  <w:num w:numId="12">
    <w:abstractNumId w:val="15"/>
  </w:num>
  <w:num w:numId="13">
    <w:abstractNumId w:val="0"/>
  </w:num>
  <w:num w:numId="14">
    <w:abstractNumId w:val="29"/>
  </w:num>
  <w:num w:numId="15">
    <w:abstractNumId w:val="26"/>
  </w:num>
  <w:num w:numId="16">
    <w:abstractNumId w:val="17"/>
  </w:num>
  <w:num w:numId="17">
    <w:abstractNumId w:val="2"/>
  </w:num>
  <w:num w:numId="18">
    <w:abstractNumId w:val="25"/>
  </w:num>
  <w:num w:numId="19">
    <w:abstractNumId w:val="3"/>
  </w:num>
  <w:num w:numId="20">
    <w:abstractNumId w:val="24"/>
  </w:num>
  <w:num w:numId="21">
    <w:abstractNumId w:val="1"/>
  </w:num>
  <w:num w:numId="22">
    <w:abstractNumId w:val="6"/>
  </w:num>
  <w:num w:numId="23">
    <w:abstractNumId w:val="10"/>
  </w:num>
  <w:num w:numId="24">
    <w:abstractNumId w:val="19"/>
  </w:num>
  <w:num w:numId="25">
    <w:abstractNumId w:val="22"/>
  </w:num>
  <w:num w:numId="26">
    <w:abstractNumId w:val="9"/>
  </w:num>
  <w:num w:numId="27">
    <w:abstractNumId w:val="27"/>
  </w:num>
  <w:num w:numId="28">
    <w:abstractNumId w:val="28"/>
  </w:num>
  <w:num w:numId="29">
    <w:abstractNumId w:val="16"/>
  </w:num>
  <w:num w:numId="30">
    <w:abstractNumId w:val="13"/>
  </w:num>
  <w:num w:numId="31">
    <w:abstractNumId w:val="23"/>
  </w:num>
  <w:num w:numId="3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5424"/>
  <w:defaultTabStop w:val="720"/>
  <w:hyphenationZone w:val="425"/>
  <w:drawingGridHorizontalSpacing w:val="181"/>
  <w:drawingGridVerticalSpacing w:val="181"/>
  <w:doNotUseMarginsForDrawingGridOrigin/>
  <w:drawingGridHorizontalOrigin w:val="1418"/>
  <w:drawingGridVerticalOrigin w:val="255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EE6782"/>
    <w:rsid w:val="00005BA4"/>
    <w:rsid w:val="0001239A"/>
    <w:rsid w:val="00015F66"/>
    <w:rsid w:val="00016591"/>
    <w:rsid w:val="00021530"/>
    <w:rsid w:val="000251EE"/>
    <w:rsid w:val="00030363"/>
    <w:rsid w:val="00041C09"/>
    <w:rsid w:val="000457D7"/>
    <w:rsid w:val="0006146F"/>
    <w:rsid w:val="00066095"/>
    <w:rsid w:val="00072B49"/>
    <w:rsid w:val="00073AC8"/>
    <w:rsid w:val="00076DB5"/>
    <w:rsid w:val="000773D4"/>
    <w:rsid w:val="000931C4"/>
    <w:rsid w:val="000A4782"/>
    <w:rsid w:val="000A6BF4"/>
    <w:rsid w:val="000B7ED1"/>
    <w:rsid w:val="000C09CF"/>
    <w:rsid w:val="000C0E0C"/>
    <w:rsid w:val="000D0CDF"/>
    <w:rsid w:val="000D3FE3"/>
    <w:rsid w:val="000F0A26"/>
    <w:rsid w:val="000F27D8"/>
    <w:rsid w:val="000F2860"/>
    <w:rsid w:val="000F4755"/>
    <w:rsid w:val="000F6CA7"/>
    <w:rsid w:val="00101154"/>
    <w:rsid w:val="00121825"/>
    <w:rsid w:val="001377E1"/>
    <w:rsid w:val="00141D03"/>
    <w:rsid w:val="00145700"/>
    <w:rsid w:val="0015009A"/>
    <w:rsid w:val="00150745"/>
    <w:rsid w:val="00151116"/>
    <w:rsid w:val="001529C9"/>
    <w:rsid w:val="001532FF"/>
    <w:rsid w:val="001550EB"/>
    <w:rsid w:val="00161368"/>
    <w:rsid w:val="001629CD"/>
    <w:rsid w:val="00191504"/>
    <w:rsid w:val="00191F1C"/>
    <w:rsid w:val="00192844"/>
    <w:rsid w:val="0019341F"/>
    <w:rsid w:val="001A2ED5"/>
    <w:rsid w:val="001A3C69"/>
    <w:rsid w:val="001B24D6"/>
    <w:rsid w:val="001B66E8"/>
    <w:rsid w:val="001C2B26"/>
    <w:rsid w:val="001D775D"/>
    <w:rsid w:val="001E625B"/>
    <w:rsid w:val="001F0607"/>
    <w:rsid w:val="001F4501"/>
    <w:rsid w:val="0020125E"/>
    <w:rsid w:val="002046D6"/>
    <w:rsid w:val="00206107"/>
    <w:rsid w:val="00212D77"/>
    <w:rsid w:val="00217920"/>
    <w:rsid w:val="0022681D"/>
    <w:rsid w:val="0023241C"/>
    <w:rsid w:val="002349EA"/>
    <w:rsid w:val="0024357E"/>
    <w:rsid w:val="002518A2"/>
    <w:rsid w:val="00255FAB"/>
    <w:rsid w:val="00270768"/>
    <w:rsid w:val="00281BCF"/>
    <w:rsid w:val="0028229F"/>
    <w:rsid w:val="002878DF"/>
    <w:rsid w:val="00292958"/>
    <w:rsid w:val="002955F7"/>
    <w:rsid w:val="002A0E48"/>
    <w:rsid w:val="002A560B"/>
    <w:rsid w:val="002A6293"/>
    <w:rsid w:val="002A6736"/>
    <w:rsid w:val="002B7048"/>
    <w:rsid w:val="002B77BD"/>
    <w:rsid w:val="002C3B72"/>
    <w:rsid w:val="002C4E8E"/>
    <w:rsid w:val="002C79F1"/>
    <w:rsid w:val="002D1CC4"/>
    <w:rsid w:val="002E3734"/>
    <w:rsid w:val="002F0538"/>
    <w:rsid w:val="002F6989"/>
    <w:rsid w:val="0030061E"/>
    <w:rsid w:val="00316391"/>
    <w:rsid w:val="003254C3"/>
    <w:rsid w:val="00325611"/>
    <w:rsid w:val="00371B67"/>
    <w:rsid w:val="00375913"/>
    <w:rsid w:val="003764D7"/>
    <w:rsid w:val="00380A98"/>
    <w:rsid w:val="00383394"/>
    <w:rsid w:val="00386AD2"/>
    <w:rsid w:val="00393CDB"/>
    <w:rsid w:val="003A5B0C"/>
    <w:rsid w:val="003A79FC"/>
    <w:rsid w:val="003B3FCB"/>
    <w:rsid w:val="003E1B7C"/>
    <w:rsid w:val="003E4C7C"/>
    <w:rsid w:val="003E679B"/>
    <w:rsid w:val="003F1085"/>
    <w:rsid w:val="003F2D41"/>
    <w:rsid w:val="00410041"/>
    <w:rsid w:val="00414531"/>
    <w:rsid w:val="004165BC"/>
    <w:rsid w:val="00420B55"/>
    <w:rsid w:val="004235FA"/>
    <w:rsid w:val="00424EB9"/>
    <w:rsid w:val="004270A9"/>
    <w:rsid w:val="004361E6"/>
    <w:rsid w:val="00443498"/>
    <w:rsid w:val="00455EFF"/>
    <w:rsid w:val="00463017"/>
    <w:rsid w:val="004639B7"/>
    <w:rsid w:val="00463CD4"/>
    <w:rsid w:val="00474177"/>
    <w:rsid w:val="004758D0"/>
    <w:rsid w:val="0048426A"/>
    <w:rsid w:val="004A0EF2"/>
    <w:rsid w:val="004A11B0"/>
    <w:rsid w:val="004B0024"/>
    <w:rsid w:val="004E01A8"/>
    <w:rsid w:val="004E5EFD"/>
    <w:rsid w:val="004F0C47"/>
    <w:rsid w:val="004F2414"/>
    <w:rsid w:val="00514C50"/>
    <w:rsid w:val="005151C6"/>
    <w:rsid w:val="0051534D"/>
    <w:rsid w:val="00522770"/>
    <w:rsid w:val="005257A0"/>
    <w:rsid w:val="00531302"/>
    <w:rsid w:val="00533B9D"/>
    <w:rsid w:val="00541415"/>
    <w:rsid w:val="005428D8"/>
    <w:rsid w:val="00564AF1"/>
    <w:rsid w:val="00570791"/>
    <w:rsid w:val="00594A33"/>
    <w:rsid w:val="005965EE"/>
    <w:rsid w:val="005C05EF"/>
    <w:rsid w:val="005C4ED3"/>
    <w:rsid w:val="005D590E"/>
    <w:rsid w:val="005F3135"/>
    <w:rsid w:val="005F4E67"/>
    <w:rsid w:val="00605ED4"/>
    <w:rsid w:val="006174CA"/>
    <w:rsid w:val="00626264"/>
    <w:rsid w:val="0062650A"/>
    <w:rsid w:val="00626A22"/>
    <w:rsid w:val="00641955"/>
    <w:rsid w:val="006459F5"/>
    <w:rsid w:val="006542E6"/>
    <w:rsid w:val="006568C4"/>
    <w:rsid w:val="0067389A"/>
    <w:rsid w:val="00673A41"/>
    <w:rsid w:val="006748FC"/>
    <w:rsid w:val="00676BB2"/>
    <w:rsid w:val="006A4302"/>
    <w:rsid w:val="006B44CA"/>
    <w:rsid w:val="006B6F45"/>
    <w:rsid w:val="006C0CAA"/>
    <w:rsid w:val="006D11DF"/>
    <w:rsid w:val="006D2F3F"/>
    <w:rsid w:val="006D4BCB"/>
    <w:rsid w:val="006E1201"/>
    <w:rsid w:val="006F4ED2"/>
    <w:rsid w:val="00700FC1"/>
    <w:rsid w:val="007107B6"/>
    <w:rsid w:val="00743D15"/>
    <w:rsid w:val="0074598C"/>
    <w:rsid w:val="007468BB"/>
    <w:rsid w:val="00754E98"/>
    <w:rsid w:val="007619EF"/>
    <w:rsid w:val="00765BFB"/>
    <w:rsid w:val="00782A7A"/>
    <w:rsid w:val="007A4A33"/>
    <w:rsid w:val="007B112B"/>
    <w:rsid w:val="007B27E3"/>
    <w:rsid w:val="007B36E6"/>
    <w:rsid w:val="007C1F7C"/>
    <w:rsid w:val="007C4F72"/>
    <w:rsid w:val="007D13FB"/>
    <w:rsid w:val="007D3202"/>
    <w:rsid w:val="007D3940"/>
    <w:rsid w:val="007E09C2"/>
    <w:rsid w:val="007E243A"/>
    <w:rsid w:val="007F1B5C"/>
    <w:rsid w:val="00802C3F"/>
    <w:rsid w:val="008071E0"/>
    <w:rsid w:val="00807495"/>
    <w:rsid w:val="008122E0"/>
    <w:rsid w:val="008168B4"/>
    <w:rsid w:val="00826274"/>
    <w:rsid w:val="00841263"/>
    <w:rsid w:val="0084602A"/>
    <w:rsid w:val="00853D71"/>
    <w:rsid w:val="00856656"/>
    <w:rsid w:val="00861C28"/>
    <w:rsid w:val="00862648"/>
    <w:rsid w:val="0087423F"/>
    <w:rsid w:val="008850B1"/>
    <w:rsid w:val="0088590F"/>
    <w:rsid w:val="00892BD9"/>
    <w:rsid w:val="008938F0"/>
    <w:rsid w:val="00894E04"/>
    <w:rsid w:val="008B7FD4"/>
    <w:rsid w:val="008C24F7"/>
    <w:rsid w:val="008C3FD8"/>
    <w:rsid w:val="008C7981"/>
    <w:rsid w:val="008D1E1D"/>
    <w:rsid w:val="008D3FB1"/>
    <w:rsid w:val="008E01B1"/>
    <w:rsid w:val="008E371D"/>
    <w:rsid w:val="009036B6"/>
    <w:rsid w:val="009059DD"/>
    <w:rsid w:val="0091326C"/>
    <w:rsid w:val="0091399C"/>
    <w:rsid w:val="009142E4"/>
    <w:rsid w:val="009249D5"/>
    <w:rsid w:val="00925429"/>
    <w:rsid w:val="0093020F"/>
    <w:rsid w:val="009355F1"/>
    <w:rsid w:val="00946116"/>
    <w:rsid w:val="00947EF7"/>
    <w:rsid w:val="00950FA8"/>
    <w:rsid w:val="00955FDB"/>
    <w:rsid w:val="009641AB"/>
    <w:rsid w:val="00966E67"/>
    <w:rsid w:val="00971C3F"/>
    <w:rsid w:val="00971E7C"/>
    <w:rsid w:val="00975006"/>
    <w:rsid w:val="009753D5"/>
    <w:rsid w:val="0097626B"/>
    <w:rsid w:val="00980B19"/>
    <w:rsid w:val="009834DC"/>
    <w:rsid w:val="00992DAA"/>
    <w:rsid w:val="009A00A8"/>
    <w:rsid w:val="009A0EB6"/>
    <w:rsid w:val="009A1B3F"/>
    <w:rsid w:val="009A2A80"/>
    <w:rsid w:val="009A3E1E"/>
    <w:rsid w:val="009E3BD4"/>
    <w:rsid w:val="009F502C"/>
    <w:rsid w:val="009F780B"/>
    <w:rsid w:val="00A02EFB"/>
    <w:rsid w:val="00A0387C"/>
    <w:rsid w:val="00A17DD2"/>
    <w:rsid w:val="00A247B8"/>
    <w:rsid w:val="00A25681"/>
    <w:rsid w:val="00A262A3"/>
    <w:rsid w:val="00A4043A"/>
    <w:rsid w:val="00A62EEB"/>
    <w:rsid w:val="00A758AD"/>
    <w:rsid w:val="00A80792"/>
    <w:rsid w:val="00A80CDE"/>
    <w:rsid w:val="00A833FC"/>
    <w:rsid w:val="00A957C5"/>
    <w:rsid w:val="00AA1120"/>
    <w:rsid w:val="00AA4BB9"/>
    <w:rsid w:val="00AB4CCF"/>
    <w:rsid w:val="00AB5699"/>
    <w:rsid w:val="00AE3D60"/>
    <w:rsid w:val="00AE68AC"/>
    <w:rsid w:val="00AF032B"/>
    <w:rsid w:val="00AF0FDF"/>
    <w:rsid w:val="00AF4B4A"/>
    <w:rsid w:val="00AF7050"/>
    <w:rsid w:val="00B03209"/>
    <w:rsid w:val="00B10489"/>
    <w:rsid w:val="00B17C01"/>
    <w:rsid w:val="00B31243"/>
    <w:rsid w:val="00B3679E"/>
    <w:rsid w:val="00B43CC4"/>
    <w:rsid w:val="00B56506"/>
    <w:rsid w:val="00B56D6D"/>
    <w:rsid w:val="00B75217"/>
    <w:rsid w:val="00B878D2"/>
    <w:rsid w:val="00B924BD"/>
    <w:rsid w:val="00BA2F72"/>
    <w:rsid w:val="00BA38D4"/>
    <w:rsid w:val="00BA412F"/>
    <w:rsid w:val="00BA4A3F"/>
    <w:rsid w:val="00BA6027"/>
    <w:rsid w:val="00BB4606"/>
    <w:rsid w:val="00BB5CC5"/>
    <w:rsid w:val="00BD6411"/>
    <w:rsid w:val="00BE6351"/>
    <w:rsid w:val="00BF3671"/>
    <w:rsid w:val="00BF4F0B"/>
    <w:rsid w:val="00BF53C0"/>
    <w:rsid w:val="00C0412F"/>
    <w:rsid w:val="00C07526"/>
    <w:rsid w:val="00C3199D"/>
    <w:rsid w:val="00C54060"/>
    <w:rsid w:val="00C540FC"/>
    <w:rsid w:val="00C54DD9"/>
    <w:rsid w:val="00C6065C"/>
    <w:rsid w:val="00C700EB"/>
    <w:rsid w:val="00C76077"/>
    <w:rsid w:val="00C82CDD"/>
    <w:rsid w:val="00C84193"/>
    <w:rsid w:val="00C846DE"/>
    <w:rsid w:val="00C87F73"/>
    <w:rsid w:val="00C969D7"/>
    <w:rsid w:val="00C97B3E"/>
    <w:rsid w:val="00CA269C"/>
    <w:rsid w:val="00CA3E1C"/>
    <w:rsid w:val="00CC3127"/>
    <w:rsid w:val="00CC6205"/>
    <w:rsid w:val="00CC7851"/>
    <w:rsid w:val="00CC78E2"/>
    <w:rsid w:val="00CE67CA"/>
    <w:rsid w:val="00CE716B"/>
    <w:rsid w:val="00CF3205"/>
    <w:rsid w:val="00CF52D3"/>
    <w:rsid w:val="00D13D5D"/>
    <w:rsid w:val="00D16444"/>
    <w:rsid w:val="00D16F2B"/>
    <w:rsid w:val="00D21002"/>
    <w:rsid w:val="00D260AF"/>
    <w:rsid w:val="00D35DAE"/>
    <w:rsid w:val="00D366AC"/>
    <w:rsid w:val="00D42D17"/>
    <w:rsid w:val="00D53AF3"/>
    <w:rsid w:val="00D54F3D"/>
    <w:rsid w:val="00D5564E"/>
    <w:rsid w:val="00D5596D"/>
    <w:rsid w:val="00D663D3"/>
    <w:rsid w:val="00D70E7C"/>
    <w:rsid w:val="00D77625"/>
    <w:rsid w:val="00D7770E"/>
    <w:rsid w:val="00D9470E"/>
    <w:rsid w:val="00D95201"/>
    <w:rsid w:val="00DA3001"/>
    <w:rsid w:val="00DA459A"/>
    <w:rsid w:val="00DB36EA"/>
    <w:rsid w:val="00DB557B"/>
    <w:rsid w:val="00DB59D2"/>
    <w:rsid w:val="00DC30D3"/>
    <w:rsid w:val="00DD0AA3"/>
    <w:rsid w:val="00DE09B4"/>
    <w:rsid w:val="00DE2E10"/>
    <w:rsid w:val="00E01C63"/>
    <w:rsid w:val="00E0389B"/>
    <w:rsid w:val="00E41FB1"/>
    <w:rsid w:val="00E42DE3"/>
    <w:rsid w:val="00E454A2"/>
    <w:rsid w:val="00E46FD1"/>
    <w:rsid w:val="00E51BBF"/>
    <w:rsid w:val="00E80C5C"/>
    <w:rsid w:val="00E821B8"/>
    <w:rsid w:val="00E863D4"/>
    <w:rsid w:val="00E90D17"/>
    <w:rsid w:val="00E92FD5"/>
    <w:rsid w:val="00EA0280"/>
    <w:rsid w:val="00EA0CDC"/>
    <w:rsid w:val="00EA377C"/>
    <w:rsid w:val="00EC544C"/>
    <w:rsid w:val="00EC77A6"/>
    <w:rsid w:val="00EC7A4A"/>
    <w:rsid w:val="00ED11AA"/>
    <w:rsid w:val="00EE6782"/>
    <w:rsid w:val="00F12941"/>
    <w:rsid w:val="00F14D8B"/>
    <w:rsid w:val="00F15F1C"/>
    <w:rsid w:val="00F162CE"/>
    <w:rsid w:val="00F1752A"/>
    <w:rsid w:val="00F20741"/>
    <w:rsid w:val="00F500C7"/>
    <w:rsid w:val="00F50BEE"/>
    <w:rsid w:val="00F74863"/>
    <w:rsid w:val="00F76C46"/>
    <w:rsid w:val="00F97455"/>
    <w:rsid w:val="00F97EBE"/>
    <w:rsid w:val="00FA1529"/>
    <w:rsid w:val="00FA7083"/>
    <w:rsid w:val="00FB5539"/>
    <w:rsid w:val="00FB575D"/>
    <w:rsid w:val="00FC06EC"/>
    <w:rsid w:val="00FD21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46DE"/>
    <w:rPr>
      <w:rFonts w:ascii="Arial" w:hAnsi="Arial"/>
      <w:color w:val="000000"/>
      <w:sz w:val="22"/>
      <w:szCs w:val="24"/>
      <w:lang w:eastAsia="en-US"/>
    </w:rPr>
  </w:style>
  <w:style w:type="paragraph" w:styleId="Titre1">
    <w:name w:val="heading 1"/>
    <w:basedOn w:val="Normal"/>
    <w:next w:val="Normal"/>
    <w:qFormat/>
    <w:rsid w:val="00925429"/>
    <w:pPr>
      <w:keepNext/>
      <w:numPr>
        <w:numId w:val="25"/>
      </w:numPr>
      <w:tabs>
        <w:tab w:val="left" w:pos="284"/>
      </w:tabs>
      <w:outlineLvl w:val="0"/>
    </w:pPr>
    <w:rPr>
      <w:b/>
      <w:bCs/>
      <w:u w:val="single"/>
      <w:lang w:val="de-AT"/>
    </w:rPr>
  </w:style>
  <w:style w:type="paragraph" w:styleId="Titre2">
    <w:name w:val="heading 2"/>
    <w:basedOn w:val="Normal"/>
    <w:next w:val="Normal"/>
    <w:link w:val="Titre2Car"/>
    <w:uiPriority w:val="9"/>
    <w:qFormat/>
    <w:rsid w:val="00925429"/>
    <w:pPr>
      <w:keepNext/>
      <w:numPr>
        <w:ilvl w:val="1"/>
        <w:numId w:val="25"/>
      </w:numPr>
      <w:tabs>
        <w:tab w:val="left" w:pos="567"/>
      </w:tabs>
      <w:outlineLvl w:val="1"/>
    </w:pPr>
    <w:rPr>
      <w:b/>
      <w:bCs/>
      <w:lang w:val="de-AT"/>
    </w:rPr>
  </w:style>
  <w:style w:type="paragraph" w:styleId="Titre3">
    <w:name w:val="heading 3"/>
    <w:basedOn w:val="Normal"/>
    <w:next w:val="Normal"/>
    <w:link w:val="Titre3Car"/>
    <w:uiPriority w:val="9"/>
    <w:qFormat/>
    <w:rsid w:val="00925429"/>
    <w:pPr>
      <w:keepNext/>
      <w:numPr>
        <w:ilvl w:val="2"/>
        <w:numId w:val="25"/>
      </w:numPr>
      <w:tabs>
        <w:tab w:val="left" w:pos="851"/>
      </w:tabs>
      <w:outlineLvl w:val="2"/>
    </w:pPr>
    <w:rPr>
      <w:bCs/>
      <w:u w:val="single"/>
      <w:lang w:val="de-AT"/>
    </w:rPr>
  </w:style>
  <w:style w:type="paragraph" w:styleId="Titre4">
    <w:name w:val="heading 4"/>
    <w:basedOn w:val="Normal"/>
    <w:next w:val="Normal"/>
    <w:qFormat/>
    <w:rsid w:val="00925429"/>
    <w:pPr>
      <w:keepNext/>
      <w:numPr>
        <w:ilvl w:val="3"/>
        <w:numId w:val="25"/>
      </w:numPr>
      <w:tabs>
        <w:tab w:val="left" w:pos="1134"/>
      </w:tabs>
      <w:overflowPunct w:val="0"/>
      <w:autoSpaceDE w:val="0"/>
      <w:autoSpaceDN w:val="0"/>
      <w:adjustRightInd w:val="0"/>
      <w:textAlignment w:val="baseline"/>
      <w:outlineLvl w:val="3"/>
    </w:pPr>
    <w:rPr>
      <w:szCs w:val="20"/>
      <w:lang w:eastAsia="de-DE"/>
    </w:rPr>
  </w:style>
  <w:style w:type="paragraph" w:styleId="Titre5">
    <w:name w:val="heading 5"/>
    <w:basedOn w:val="Normal"/>
    <w:next w:val="Normal"/>
    <w:qFormat/>
    <w:rsid w:val="00925429"/>
    <w:pPr>
      <w:overflowPunct w:val="0"/>
      <w:autoSpaceDE w:val="0"/>
      <w:autoSpaceDN w:val="0"/>
      <w:adjustRightInd w:val="0"/>
      <w:spacing w:before="240" w:after="60"/>
      <w:textAlignment w:val="baseline"/>
      <w:outlineLvl w:val="4"/>
    </w:pPr>
    <w:rPr>
      <w:b/>
      <w:i/>
      <w:sz w:val="26"/>
      <w:szCs w:val="20"/>
      <w:lang w:eastAsia="de-DE"/>
    </w:rPr>
  </w:style>
  <w:style w:type="paragraph" w:styleId="Titre6">
    <w:name w:val="heading 6"/>
    <w:basedOn w:val="Normal"/>
    <w:next w:val="Normal"/>
    <w:qFormat/>
    <w:rsid w:val="00925429"/>
    <w:pPr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b/>
      <w:szCs w:val="20"/>
      <w:lang w:eastAsia="de-DE"/>
    </w:rPr>
  </w:style>
  <w:style w:type="paragraph" w:styleId="Titre7">
    <w:name w:val="heading 7"/>
    <w:basedOn w:val="Normal"/>
    <w:next w:val="Normal"/>
    <w:qFormat/>
    <w:rsid w:val="00925429"/>
    <w:p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szCs w:val="20"/>
      <w:lang w:eastAsia="de-DE"/>
    </w:rPr>
  </w:style>
  <w:style w:type="paragraph" w:styleId="Titre8">
    <w:name w:val="heading 8"/>
    <w:basedOn w:val="Normal"/>
    <w:next w:val="Normal"/>
    <w:qFormat/>
    <w:rsid w:val="00925429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i/>
      <w:szCs w:val="20"/>
      <w:lang w:eastAsia="de-DE"/>
    </w:rPr>
  </w:style>
  <w:style w:type="paragraph" w:styleId="Titre9">
    <w:name w:val="heading 9"/>
    <w:basedOn w:val="Normal"/>
    <w:next w:val="Normal"/>
    <w:qFormat/>
    <w:rsid w:val="00925429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szCs w:val="20"/>
      <w:lang w:eastAsia="de-D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rsid w:val="009254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rsid w:val="00925429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semiHidden/>
    <w:rsid w:val="00925429"/>
    <w:rPr>
      <w:rFonts w:ascii="Arial" w:hAnsi="Arial"/>
      <w:dstrike w:val="0"/>
      <w:color w:val="000000"/>
      <w:sz w:val="22"/>
      <w:u w:val="none"/>
      <w:vertAlign w:val="baseline"/>
    </w:rPr>
  </w:style>
  <w:style w:type="paragraph" w:styleId="Explorateurdedocuments">
    <w:name w:val="Document Map"/>
    <w:basedOn w:val="Normal"/>
    <w:semiHidden/>
    <w:rsid w:val="00925429"/>
    <w:pPr>
      <w:shd w:val="clear" w:color="auto" w:fill="000080"/>
    </w:pPr>
    <w:rPr>
      <w:rFonts w:ascii="Tahoma" w:hAnsi="Tahoma" w:cs="Tahoma"/>
    </w:rPr>
  </w:style>
  <w:style w:type="numbering" w:customStyle="1" w:styleId="ListemitAufzhlungszeichenDoka">
    <w:name w:val="Liste mit Aufzählungszeichen Doka"/>
    <w:basedOn w:val="Aucuneliste"/>
    <w:rsid w:val="00C846DE"/>
    <w:pPr>
      <w:numPr>
        <w:numId w:val="30"/>
      </w:numPr>
    </w:pPr>
  </w:style>
  <w:style w:type="character" w:styleId="Marquedecommentaire">
    <w:name w:val="annotation reference"/>
    <w:basedOn w:val="Policepardfaut"/>
    <w:uiPriority w:val="99"/>
    <w:semiHidden/>
    <w:unhideWhenUsed/>
    <w:rsid w:val="0001659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16591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16591"/>
    <w:rPr>
      <w:rFonts w:ascii="Arial" w:hAnsi="Arial"/>
      <w:color w:val="000000"/>
      <w:lang w:val="de-D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1659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16591"/>
    <w:rPr>
      <w:b/>
      <w:bCs/>
    </w:rPr>
  </w:style>
  <w:style w:type="paragraph" w:styleId="Rvision">
    <w:name w:val="Revision"/>
    <w:hidden/>
    <w:uiPriority w:val="99"/>
    <w:semiHidden/>
    <w:rsid w:val="00016591"/>
    <w:rPr>
      <w:rFonts w:ascii="Arial" w:hAnsi="Arial"/>
      <w:color w:val="000000"/>
      <w:sz w:val="22"/>
      <w:szCs w:val="24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1659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16591"/>
    <w:rPr>
      <w:rFonts w:ascii="Tahoma" w:hAnsi="Tahoma" w:cs="Tahoma"/>
      <w:color w:val="000000"/>
      <w:sz w:val="16"/>
      <w:szCs w:val="16"/>
      <w:lang w:val="de-DE"/>
    </w:rPr>
  </w:style>
  <w:style w:type="character" w:styleId="Lienhypertexte">
    <w:name w:val="Hyperlink"/>
    <w:basedOn w:val="Policepardfaut"/>
    <w:uiPriority w:val="99"/>
    <w:unhideWhenUsed/>
    <w:rsid w:val="00016591"/>
    <w:rPr>
      <w:rFonts w:ascii="Arial" w:hAnsi="Arial" w:cs="Arial" w:hint="default"/>
      <w:color w:val="666666"/>
      <w:sz w:val="18"/>
      <w:szCs w:val="18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021530"/>
    <w:rPr>
      <w:rFonts w:ascii="Arial" w:hAnsi="Arial"/>
      <w:b/>
      <w:bCs/>
      <w:color w:val="000000"/>
      <w:sz w:val="22"/>
      <w:szCs w:val="24"/>
      <w:lang w:val="de-AT" w:eastAsia="en-US"/>
    </w:rPr>
  </w:style>
  <w:style w:type="character" w:customStyle="1" w:styleId="Titre3Car">
    <w:name w:val="Titre 3 Car"/>
    <w:basedOn w:val="Policepardfaut"/>
    <w:link w:val="Titre3"/>
    <w:uiPriority w:val="9"/>
    <w:rsid w:val="00021530"/>
    <w:rPr>
      <w:rFonts w:ascii="Arial" w:hAnsi="Arial"/>
      <w:bCs/>
      <w:color w:val="000000"/>
      <w:sz w:val="22"/>
      <w:szCs w:val="24"/>
      <w:u w:val="single"/>
      <w:lang w:val="de-AT" w:eastAsia="en-US"/>
    </w:rPr>
  </w:style>
  <w:style w:type="character" w:styleId="lev">
    <w:name w:val="Strong"/>
    <w:basedOn w:val="Policepardfaut"/>
    <w:uiPriority w:val="22"/>
    <w:qFormat/>
    <w:rsid w:val="00021530"/>
    <w:rPr>
      <w:rFonts w:ascii="Helvetica" w:hAnsi="Helvetica" w:cs="Helvetica" w:hint="default"/>
      <w:b w:val="0"/>
      <w:bCs w:val="0"/>
    </w:rPr>
  </w:style>
  <w:style w:type="paragraph" w:styleId="NormalWeb">
    <w:name w:val="Normal (Web)"/>
    <w:basedOn w:val="Normal"/>
    <w:uiPriority w:val="99"/>
    <w:semiHidden/>
    <w:unhideWhenUsed/>
    <w:rsid w:val="00021530"/>
    <w:pPr>
      <w:spacing w:before="100" w:beforeAutospacing="1" w:after="63" w:line="250" w:lineRule="atLeast"/>
    </w:pPr>
    <w:rPr>
      <w:rFonts w:ascii="Times New Roman" w:hAnsi="Times New Roman"/>
      <w:color w:val="auto"/>
      <w:sz w:val="18"/>
      <w:szCs w:val="18"/>
      <w:lang w:val="fr-FR" w:eastAsia="fr-FR"/>
    </w:rPr>
  </w:style>
  <w:style w:type="character" w:customStyle="1" w:styleId="newsdate10">
    <w:name w:val="newsdate10"/>
    <w:basedOn w:val="Policepardfaut"/>
    <w:rsid w:val="00021530"/>
    <w:rPr>
      <w:rFonts w:ascii="Helvetica" w:hAnsi="Helvetica" w:cs="Helvetica" w:hint="default"/>
      <w:color w:val="33333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7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84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7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87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31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6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258944">
                              <w:marLeft w:val="0"/>
                              <w:marRight w:val="0"/>
                              <w:marTop w:val="0"/>
                              <w:marBottom w:val="1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144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3841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032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7560336">
                                              <w:marLeft w:val="0"/>
                                              <w:marRight w:val="0"/>
                                              <w:marTop w:val="63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95532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AA9DCC-9FD4-4F78-8EA9-1A7C779AF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695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Briefvorlage nach AA DG- R1-MSD-0001 02 DEU</vt:lpstr>
    </vt:vector>
  </TitlesOfParts>
  <Company/>
  <LinksUpToDate>false</LinksUpToDate>
  <CharactersWithSpaces>4485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Briefvorlage nach AA DG- R1-MSD-0001 02 DEU</dc:title>
  <dc:creator>vb</dc:creator>
  <cp:lastModifiedBy>vb</cp:lastModifiedBy>
  <cp:revision>2</cp:revision>
  <cp:lastPrinted>2006-02-13T12:39:00Z</cp:lastPrinted>
  <dcterms:created xsi:type="dcterms:W3CDTF">2013-06-18T14:30:00Z</dcterms:created>
  <dcterms:modified xsi:type="dcterms:W3CDTF">2013-06-18T14:30:00Z</dcterms:modified>
</cp:coreProperties>
</file>